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ook w:val="01E0" w:firstRow="1" w:lastRow="1" w:firstColumn="1" w:lastColumn="1" w:noHBand="0" w:noVBand="0"/>
      </w:tblPr>
      <w:tblGrid>
        <w:gridCol w:w="5245"/>
        <w:gridCol w:w="5245"/>
      </w:tblGrid>
      <w:tr w:rsidR="00EC588F" w:rsidRPr="00EC588F" w:rsidTr="00EC588F">
        <w:trPr>
          <w:trHeight w:val="20"/>
        </w:trPr>
        <w:tc>
          <w:tcPr>
            <w:tcW w:w="5245" w:type="dxa"/>
            <w:vAlign w:val="center"/>
            <w:hideMark/>
          </w:tcPr>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b/>
                <w:sz w:val="24"/>
                <w:szCs w:val="24"/>
              </w:rPr>
            </w:pPr>
            <w:r w:rsidRPr="00EC588F">
              <w:rPr>
                <w:rFonts w:ascii="Times New Roman" w:eastAsia="Times New Roman" w:hAnsi="Times New Roman" w:cs="Times New Roman"/>
                <w:b/>
                <w:bCs/>
                <w:sz w:val="24"/>
                <w:szCs w:val="24"/>
              </w:rPr>
              <w:t>TỔNG CTY THƯƠNG MẠI SÀI GÒN</w:t>
            </w:r>
          </w:p>
          <w:p w:rsidR="00EC588F" w:rsidRPr="00EC588F" w:rsidRDefault="00EC588F" w:rsidP="00EC588F">
            <w:pPr>
              <w:widowControl w:val="0"/>
              <w:spacing w:before="100" w:beforeAutospacing="1" w:after="100" w:afterAutospacing="1" w:line="20" w:lineRule="atLeast"/>
              <w:jc w:val="center"/>
              <w:rPr>
                <w:rFonts w:ascii="Times New Roman" w:eastAsia="Times New Roman" w:hAnsi="Times New Roman" w:cs="Times New Roman"/>
                <w:b/>
                <w:sz w:val="24"/>
                <w:szCs w:val="24"/>
              </w:rPr>
            </w:pPr>
            <w:r w:rsidRPr="00EC588F">
              <w:rPr>
                <w:rFonts w:ascii="Times New Roman" w:eastAsia="Times New Roman" w:hAnsi="Times New Roman" w:cs="Times New Roman"/>
                <w:b/>
                <w:bCs/>
                <w:sz w:val="24"/>
                <w:szCs w:val="24"/>
              </w:rPr>
              <w:t>CÔNG TY CỔ PHẦN BAO BÌ SÀI GÒN (SAPACO)</w:t>
            </w:r>
          </w:p>
        </w:tc>
        <w:tc>
          <w:tcPr>
            <w:tcW w:w="5245" w:type="dxa"/>
            <w:hideMark/>
          </w:tcPr>
          <w:p w:rsidR="00EC588F" w:rsidRPr="00EC588F" w:rsidRDefault="00EC588F" w:rsidP="00EC588F">
            <w:pPr>
              <w:widowControl w:val="0"/>
              <w:tabs>
                <w:tab w:val="center" w:pos="6720"/>
              </w:tabs>
              <w:spacing w:before="100" w:beforeAutospacing="1" w:after="100" w:afterAutospacing="1" w:line="240" w:lineRule="auto"/>
              <w:jc w:val="center"/>
              <w:rPr>
                <w:rFonts w:ascii="Times New Roman" w:eastAsia="Times New Roman" w:hAnsi="Times New Roman" w:cs="Times New Roman"/>
                <w:b/>
                <w:sz w:val="24"/>
                <w:szCs w:val="24"/>
              </w:rPr>
            </w:pPr>
            <w:r w:rsidRPr="00EC588F">
              <w:rPr>
                <w:rFonts w:ascii="Times New Roman" w:eastAsia="Times New Roman" w:hAnsi="Times New Roman" w:cs="Times New Roman"/>
                <w:b/>
                <w:bCs/>
                <w:sz w:val="24"/>
                <w:szCs w:val="24"/>
              </w:rPr>
              <w:t>CỘNG HÒA XÃ HỘI CHỦ NGHĨA VIỆT NAM Độc lập - Tự do - Hạnh phúc</w:t>
            </w:r>
          </w:p>
          <w:p w:rsidR="00EC588F" w:rsidRPr="00EC588F" w:rsidRDefault="00EC588F" w:rsidP="00EC588F">
            <w:pPr>
              <w:widowControl w:val="0"/>
              <w:tabs>
                <w:tab w:val="center" w:pos="6720"/>
              </w:tabs>
              <w:spacing w:before="100" w:beforeAutospacing="1" w:after="100" w:afterAutospacing="1" w:line="20" w:lineRule="atLeast"/>
              <w:jc w:val="center"/>
              <w:rPr>
                <w:rFonts w:ascii="Times New Roman" w:eastAsia="Times New Roman" w:hAnsi="Times New Roman" w:cs="Times New Roman"/>
                <w:b/>
                <w:sz w:val="24"/>
                <w:szCs w:val="24"/>
              </w:rPr>
            </w:pPr>
            <w:r w:rsidRPr="00EC588F">
              <w:rPr>
                <w:rFonts w:ascii="Times New Roman" w:eastAsia="Times New Roman" w:hAnsi="Times New Roman" w:cs="Times New Roman"/>
                <w:b/>
                <w:sz w:val="24"/>
                <w:szCs w:val="24"/>
              </w:rPr>
              <w:sym w:font="Wingdings" w:char="F097"/>
            </w:r>
            <w:r w:rsidRPr="00EC588F">
              <w:rPr>
                <w:rFonts w:ascii="Times New Roman" w:eastAsia="Times New Roman" w:hAnsi="Times New Roman" w:cs="Times New Roman"/>
                <w:b/>
                <w:sz w:val="24"/>
                <w:szCs w:val="24"/>
              </w:rPr>
              <w:sym w:font="Wingdings" w:char="F0AC"/>
            </w:r>
            <w:r w:rsidRPr="00EC588F">
              <w:rPr>
                <w:rFonts w:ascii="Times New Roman" w:eastAsia="Times New Roman" w:hAnsi="Times New Roman" w:cs="Times New Roman"/>
                <w:b/>
                <w:sz w:val="24"/>
                <w:szCs w:val="24"/>
              </w:rPr>
              <w:sym w:font="Wingdings" w:char="F096"/>
            </w:r>
          </w:p>
        </w:tc>
      </w:tr>
      <w:tr w:rsidR="00EC588F" w:rsidRPr="00EC588F" w:rsidTr="00EC588F">
        <w:trPr>
          <w:trHeight w:val="144"/>
        </w:trPr>
        <w:tc>
          <w:tcPr>
            <w:tcW w:w="5245" w:type="dxa"/>
            <w:hideMark/>
          </w:tcPr>
          <w:p w:rsidR="00EC588F" w:rsidRPr="00EC588F" w:rsidRDefault="00EC588F" w:rsidP="00EC588F">
            <w:pPr>
              <w:widowControl w:val="0"/>
              <w:spacing w:before="100" w:beforeAutospacing="1" w:after="100" w:afterAutospacing="1" w:line="144" w:lineRule="atLeast"/>
              <w:jc w:val="center"/>
              <w:rPr>
                <w:rFonts w:ascii="Times New Roman" w:eastAsia="Times New Roman" w:hAnsi="Times New Roman" w:cs="Times New Roman"/>
                <w:b/>
                <w:sz w:val="24"/>
                <w:szCs w:val="24"/>
              </w:rPr>
            </w:pPr>
            <w:r w:rsidRPr="00EC588F">
              <w:rPr>
                <w:rFonts w:ascii="Times New Roman" w:eastAsia="Times New Roman" w:hAnsi="Times New Roman" w:cs="Times New Roman"/>
                <w:b/>
                <w:sz w:val="24"/>
                <w:szCs w:val="24"/>
              </w:rPr>
              <w:t>--------</w:t>
            </w:r>
          </w:p>
        </w:tc>
        <w:tc>
          <w:tcPr>
            <w:tcW w:w="5245" w:type="dxa"/>
            <w:hideMark/>
          </w:tcPr>
          <w:p w:rsidR="00EC588F" w:rsidRPr="00EC588F" w:rsidRDefault="00EC588F" w:rsidP="00EC588F">
            <w:pPr>
              <w:widowControl w:val="0"/>
              <w:tabs>
                <w:tab w:val="center" w:pos="6720"/>
              </w:tabs>
              <w:spacing w:before="100" w:beforeAutospacing="1" w:after="100" w:afterAutospacing="1" w:line="144" w:lineRule="atLeast"/>
              <w:jc w:val="center"/>
              <w:rPr>
                <w:rFonts w:ascii="Times New Roman" w:eastAsia="Times New Roman" w:hAnsi="Times New Roman" w:cs="Times New Roman"/>
                <w:b/>
                <w:sz w:val="24"/>
                <w:szCs w:val="24"/>
              </w:rPr>
            </w:pPr>
            <w:r w:rsidRPr="00EC588F">
              <w:rPr>
                <w:rFonts w:ascii="Times New Roman" w:eastAsia="VNI-Times" w:hAnsi="Times New Roman" w:cs="Times New Roman"/>
                <w:b/>
                <w:sz w:val="24"/>
                <w:szCs w:val="24"/>
              </w:rPr>
              <w:t> </w:t>
            </w:r>
          </w:p>
        </w:tc>
      </w:tr>
      <w:tr w:rsidR="00EC588F" w:rsidRPr="00EC588F" w:rsidTr="00EC588F">
        <w:tc>
          <w:tcPr>
            <w:tcW w:w="5245" w:type="dxa"/>
            <w:hideMark/>
          </w:tcPr>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b/>
                <w:sz w:val="24"/>
                <w:szCs w:val="24"/>
              </w:rPr>
            </w:pPr>
            <w:r w:rsidRPr="00EC588F">
              <w:rPr>
                <w:rFonts w:ascii="Times New Roman" w:eastAsia="VNI-Times" w:hAnsi="Times New Roman" w:cs="Times New Roman"/>
                <w:b/>
                <w:sz w:val="24"/>
                <w:szCs w:val="24"/>
              </w:rPr>
              <w:t>SỐ: 01/ĐHCĐ.2011</w:t>
            </w:r>
          </w:p>
        </w:tc>
        <w:tc>
          <w:tcPr>
            <w:tcW w:w="5245" w:type="dxa"/>
            <w:hideMark/>
          </w:tcPr>
          <w:p w:rsidR="00EC588F" w:rsidRPr="00EC588F" w:rsidRDefault="00EC588F" w:rsidP="00EC588F">
            <w:pPr>
              <w:widowControl w:val="0"/>
              <w:tabs>
                <w:tab w:val="center" w:pos="1920"/>
                <w:tab w:val="center" w:pos="6720"/>
              </w:tabs>
              <w:spacing w:before="120" w:after="100" w:afterAutospacing="1" w:line="240" w:lineRule="auto"/>
              <w:jc w:val="center"/>
              <w:rPr>
                <w:rFonts w:ascii="Times New Roman" w:eastAsia="Times New Roman" w:hAnsi="Times New Roman" w:cs="Times New Roman"/>
                <w:b/>
                <w:sz w:val="24"/>
                <w:szCs w:val="24"/>
              </w:rPr>
            </w:pPr>
            <w:r w:rsidRPr="00EC588F">
              <w:rPr>
                <w:rFonts w:ascii="Times New Roman" w:eastAsia="Times New Roman" w:hAnsi="Times New Roman" w:cs="Times New Roman"/>
                <w:b/>
                <w:iCs/>
                <w:sz w:val="24"/>
                <w:szCs w:val="24"/>
              </w:rPr>
              <w:t>Tp Hồ Chí Minh, ngày 10 tháng 06 năm 2011.</w:t>
            </w:r>
          </w:p>
          <w:p w:rsidR="00EC588F" w:rsidRPr="00EC588F" w:rsidRDefault="00EC588F" w:rsidP="00EC588F">
            <w:pPr>
              <w:widowControl w:val="0"/>
              <w:tabs>
                <w:tab w:val="center" w:pos="6720"/>
              </w:tabs>
              <w:spacing w:before="100" w:beforeAutospacing="1" w:after="100" w:afterAutospacing="1" w:line="240" w:lineRule="auto"/>
              <w:jc w:val="center"/>
              <w:rPr>
                <w:rFonts w:ascii="Times New Roman" w:eastAsia="Times New Roman" w:hAnsi="Times New Roman" w:cs="Times New Roman"/>
                <w:b/>
                <w:sz w:val="24"/>
                <w:szCs w:val="24"/>
              </w:rPr>
            </w:pPr>
            <w:r w:rsidRPr="00EC588F">
              <w:rPr>
                <w:rFonts w:ascii="Times New Roman" w:eastAsia="VNI-Times" w:hAnsi="Times New Roman" w:cs="Times New Roman"/>
                <w:b/>
                <w:sz w:val="24"/>
                <w:szCs w:val="24"/>
              </w:rPr>
              <w:t> </w:t>
            </w:r>
          </w:p>
        </w:tc>
      </w:tr>
    </w:tbl>
    <w:p w:rsidR="00EC588F" w:rsidRPr="00EC588F" w:rsidRDefault="00EC588F" w:rsidP="00EC588F">
      <w:pPr>
        <w:widowControl w:val="0"/>
        <w:pBdr>
          <w:bottom w:val="single" w:sz="4" w:space="5" w:color="auto"/>
        </w:pBdr>
        <w:spacing w:before="100" w:beforeAutospacing="1" w:after="0" w:line="240" w:lineRule="auto"/>
        <w:rPr>
          <w:rFonts w:ascii="Times New Roman" w:eastAsia="Times New Roman" w:hAnsi="Times New Roman" w:cs="Times New Roman"/>
          <w:b/>
          <w:sz w:val="24"/>
          <w:szCs w:val="24"/>
        </w:rPr>
      </w:pPr>
      <w:r w:rsidRPr="00EC588F">
        <w:rPr>
          <w:rFonts w:ascii="Times New Roman" w:eastAsia="Times New Roman" w:hAnsi="Times New Roman" w:cs="Times New Roman"/>
          <w:b/>
          <w:bCs/>
          <w:sz w:val="24"/>
          <w:szCs w:val="24"/>
        </w:rPr>
        <w:t> </w:t>
      </w:r>
      <w:bookmarkStart w:id="0" w:name="_GoBack"/>
      <w:bookmarkEnd w:id="0"/>
    </w:p>
    <w:p w:rsidR="00EC588F" w:rsidRPr="00EC588F" w:rsidRDefault="00EC588F" w:rsidP="00EC588F">
      <w:pPr>
        <w:widowControl w:val="0"/>
        <w:pBdr>
          <w:bottom w:val="single" w:sz="4" w:space="5" w:color="auto"/>
        </w:pBdr>
        <w:spacing w:before="100" w:beforeAutospacing="1" w:after="0" w:line="240" w:lineRule="auto"/>
        <w:jc w:val="center"/>
        <w:rPr>
          <w:rFonts w:ascii="Times New Roman" w:eastAsia="Times New Roman" w:hAnsi="Times New Roman" w:cs="Times New Roman"/>
          <w:b/>
          <w:sz w:val="24"/>
          <w:szCs w:val="24"/>
        </w:rPr>
      </w:pPr>
      <w:r w:rsidRPr="00EC588F">
        <w:rPr>
          <w:rFonts w:ascii="Times New Roman" w:eastAsia="Times New Roman" w:hAnsi="Times New Roman" w:cs="Times New Roman"/>
          <w:b/>
          <w:bCs/>
          <w:sz w:val="36"/>
          <w:szCs w:val="24"/>
        </w:rPr>
        <w:t>NGHỊ QUYẾT</w:t>
      </w:r>
    </w:p>
    <w:p w:rsidR="00EC588F" w:rsidRPr="00EC588F" w:rsidRDefault="00EC588F" w:rsidP="00EC588F">
      <w:pPr>
        <w:widowControl w:val="0"/>
        <w:spacing w:before="240" w:after="100" w:afterAutospacing="1" w:line="240" w:lineRule="auto"/>
        <w:jc w:val="center"/>
        <w:rPr>
          <w:rFonts w:ascii="Times New Roman" w:eastAsia="Times New Roman" w:hAnsi="Times New Roman" w:cs="Times New Roman"/>
          <w:b/>
          <w:sz w:val="24"/>
          <w:szCs w:val="24"/>
        </w:rPr>
      </w:pPr>
      <w:r w:rsidRPr="00EC588F">
        <w:rPr>
          <w:rFonts w:ascii="Times New Roman" w:eastAsia="Times New Roman" w:hAnsi="Times New Roman" w:cs="Times New Roman"/>
          <w:b/>
          <w:bCs/>
          <w:sz w:val="28"/>
          <w:szCs w:val="28"/>
        </w:rPr>
        <w:t>ĐẠI HỘI ĐỒNG CỔ ĐÔNG THƯỜNG NIÊN NĂM 2011</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b/>
          <w:sz w:val="24"/>
          <w:szCs w:val="24"/>
        </w:rPr>
      </w:pPr>
      <w:r w:rsidRPr="00EC588F">
        <w:rPr>
          <w:rFonts w:ascii="Times New Roman" w:eastAsia="Times New Roman" w:hAnsi="Times New Roman" w:cs="Times New Roman"/>
          <w:b/>
          <w:bCs/>
          <w:sz w:val="28"/>
          <w:szCs w:val="28"/>
        </w:rPr>
        <w:t>CÔNG TY CỔ PHẦN BAO BÌ SÀI GÒN</w:t>
      </w:r>
      <w:r w:rsidRPr="00EC588F">
        <w:rPr>
          <w:rFonts w:ascii="Times New Roman" w:eastAsia="Times New Roman" w:hAnsi="Times New Roman" w:cs="Times New Roman"/>
          <w:b/>
          <w:bCs/>
          <w:sz w:val="24"/>
          <w:szCs w:val="24"/>
        </w:rPr>
        <w:t xml:space="preserve"> </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sz w:val="24"/>
        </w:rPr>
        <w:t> </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sz w:val="24"/>
        </w:rPr>
        <w:t> </w:t>
      </w:r>
    </w:p>
    <w:p w:rsidR="00EC588F" w:rsidRPr="00EC588F" w:rsidRDefault="00EC588F" w:rsidP="00EC588F">
      <w:pPr>
        <w:tabs>
          <w:tab w:val="num" w:pos="1350"/>
        </w:tabs>
        <w:spacing w:after="0" w:line="240" w:lineRule="auto"/>
        <w:ind w:right="29" w:firstLine="1080"/>
        <w:jc w:val="both"/>
        <w:rPr>
          <w:rFonts w:ascii="Times New Roman" w:eastAsia="Times New Roman" w:hAnsi="Times New Roman" w:cs="Times New Roman"/>
          <w:sz w:val="24"/>
          <w:szCs w:val="24"/>
        </w:rPr>
      </w:pPr>
      <w:r w:rsidRPr="00EC588F">
        <w:rPr>
          <w:rFonts w:ascii="Times New Roman" w:eastAsia="Tahoma" w:hAnsi="Times New Roman" w:cs="Times New Roman"/>
          <w:bCs/>
          <w:sz w:val="25"/>
          <w:szCs w:val="25"/>
        </w:rPr>
        <w:t>-</w:t>
      </w:r>
      <w:r w:rsidRPr="00EC588F">
        <w:rPr>
          <w:rFonts w:ascii="Times New Roman" w:eastAsia="Tahoma" w:hAnsi="Times New Roman" w:cs="Times New Roman"/>
          <w:bCs/>
          <w:sz w:val="14"/>
          <w:szCs w:val="14"/>
        </w:rPr>
        <w:t xml:space="preserve">     </w:t>
      </w:r>
      <w:r w:rsidRPr="00EC588F">
        <w:rPr>
          <w:rFonts w:ascii="Times New Roman" w:eastAsia="Times New Roman" w:hAnsi="Times New Roman" w:cs="Times New Roman"/>
          <w:sz w:val="25"/>
          <w:szCs w:val="25"/>
        </w:rPr>
        <w:t>Căn cứ Luật Doanh nghiệp số 60/2005/QH11 được Quốc hội nước Cộng Hòa Xã Hội Chủ Nghĩa Việt Nam Khóa 11, Kỳ họp thứ 8 thông qua ngày 29/11/2005;</w:t>
      </w:r>
    </w:p>
    <w:p w:rsidR="00EC588F" w:rsidRPr="00EC588F" w:rsidRDefault="00EC588F" w:rsidP="00EC588F">
      <w:pPr>
        <w:tabs>
          <w:tab w:val="num" w:pos="1350"/>
        </w:tabs>
        <w:spacing w:before="120" w:after="0" w:line="240" w:lineRule="auto"/>
        <w:ind w:right="29" w:firstLine="1080"/>
        <w:jc w:val="both"/>
        <w:rPr>
          <w:rFonts w:ascii="Times New Roman" w:eastAsia="Times New Roman" w:hAnsi="Times New Roman" w:cs="Times New Roman"/>
          <w:sz w:val="24"/>
          <w:szCs w:val="24"/>
        </w:rPr>
      </w:pPr>
      <w:r w:rsidRPr="00EC588F">
        <w:rPr>
          <w:rFonts w:ascii="Times New Roman" w:eastAsia="Tahoma" w:hAnsi="Times New Roman" w:cs="Times New Roman"/>
          <w:bCs/>
          <w:sz w:val="25"/>
          <w:szCs w:val="25"/>
        </w:rPr>
        <w:t>-</w:t>
      </w:r>
      <w:r w:rsidRPr="00EC588F">
        <w:rPr>
          <w:rFonts w:ascii="Times New Roman" w:eastAsia="Tahoma" w:hAnsi="Times New Roman" w:cs="Times New Roman"/>
          <w:bCs/>
          <w:sz w:val="14"/>
          <w:szCs w:val="14"/>
        </w:rPr>
        <w:t xml:space="preserve">     </w:t>
      </w:r>
      <w:r w:rsidRPr="00EC588F">
        <w:rPr>
          <w:rFonts w:ascii="Times New Roman" w:eastAsia="Times New Roman" w:hAnsi="Times New Roman" w:cs="Times New Roman"/>
          <w:sz w:val="25"/>
          <w:szCs w:val="25"/>
        </w:rPr>
        <w:t>Căn cứ Điều lệ tổ chức và hoạt động Công ty Cổ phần Bao bì Sài Gòn sửa đổi, bổ sung lần thứ nhất được Đại hội đồng cổ đông thông qua ngày 24 tháng 4 năm 2008;</w:t>
      </w:r>
    </w:p>
    <w:p w:rsidR="00EC588F" w:rsidRPr="00EC588F" w:rsidRDefault="00EC588F" w:rsidP="00EC588F">
      <w:pPr>
        <w:tabs>
          <w:tab w:val="num" w:pos="1350"/>
        </w:tabs>
        <w:spacing w:before="120" w:after="0" w:line="240" w:lineRule="auto"/>
        <w:ind w:right="29" w:firstLine="1080"/>
        <w:jc w:val="both"/>
        <w:rPr>
          <w:rFonts w:ascii="Times New Roman" w:eastAsia="Times New Roman" w:hAnsi="Times New Roman" w:cs="Times New Roman"/>
          <w:sz w:val="24"/>
          <w:szCs w:val="24"/>
        </w:rPr>
      </w:pPr>
      <w:r w:rsidRPr="00EC588F">
        <w:rPr>
          <w:rFonts w:ascii="Times New Roman" w:eastAsia="Tahoma" w:hAnsi="Times New Roman" w:cs="Times New Roman"/>
          <w:bCs/>
          <w:sz w:val="25"/>
          <w:szCs w:val="25"/>
        </w:rPr>
        <w:t>-</w:t>
      </w:r>
      <w:r w:rsidRPr="00EC588F">
        <w:rPr>
          <w:rFonts w:ascii="Times New Roman" w:eastAsia="Tahoma" w:hAnsi="Times New Roman" w:cs="Times New Roman"/>
          <w:bCs/>
          <w:sz w:val="14"/>
          <w:szCs w:val="14"/>
        </w:rPr>
        <w:t xml:space="preserve">     </w:t>
      </w:r>
      <w:r w:rsidRPr="00EC588F">
        <w:rPr>
          <w:rFonts w:ascii="Times New Roman" w:eastAsia="Times New Roman" w:hAnsi="Times New Roman" w:cs="Times New Roman"/>
          <w:sz w:val="25"/>
          <w:szCs w:val="25"/>
        </w:rPr>
        <w:t>Căn cứ Biên bản họp Đại hội đồng cổ đông thường niên ngày 10 tháng 6 năm 2011 của Công ty CP Bao bì Sài Gòn.</w:t>
      </w:r>
    </w:p>
    <w:p w:rsidR="00EC588F" w:rsidRPr="00EC588F" w:rsidRDefault="00EC588F" w:rsidP="00EC588F">
      <w:pPr>
        <w:spacing w:before="100" w:beforeAutospacing="1" w:after="100" w:afterAutospacing="1" w:line="240" w:lineRule="auto"/>
        <w:ind w:right="29"/>
        <w:jc w:val="both"/>
        <w:rPr>
          <w:rFonts w:ascii="Times New Roman" w:eastAsia="Times New Roman" w:hAnsi="Times New Roman" w:cs="Times New Roman"/>
          <w:sz w:val="24"/>
          <w:szCs w:val="24"/>
        </w:rPr>
      </w:pPr>
      <w:r w:rsidRPr="00EC588F">
        <w:rPr>
          <w:rFonts w:ascii="Times New Roman" w:eastAsia="Times New Roman" w:hAnsi="Times New Roman" w:cs="Times New Roman"/>
          <w:bCs/>
          <w:sz w:val="24"/>
          <w:szCs w:val="24"/>
        </w:rPr>
        <w:t> </w:t>
      </w:r>
    </w:p>
    <w:p w:rsidR="00EC588F" w:rsidRPr="00EC588F" w:rsidRDefault="00EC588F" w:rsidP="00EC588F">
      <w:pPr>
        <w:widowControl w:val="0"/>
        <w:spacing w:after="120" w:line="240" w:lineRule="auto"/>
        <w:rPr>
          <w:rFonts w:ascii="Times New Roman" w:eastAsia="Times New Roman" w:hAnsi="Times New Roman" w:cs="Times New Roman"/>
          <w:sz w:val="24"/>
          <w:szCs w:val="24"/>
        </w:rPr>
      </w:pPr>
      <w:r w:rsidRPr="00EC588F">
        <w:rPr>
          <w:rFonts w:ascii="Times New Roman" w:eastAsia="Times New Roman" w:hAnsi="Times New Roman" w:cs="Times New Roman"/>
          <w:bCs/>
          <w:sz w:val="24"/>
          <w:szCs w:val="28"/>
        </w:rPr>
        <w:t>QUYẾT NGHỊ</w:t>
      </w:r>
    </w:p>
    <w:p w:rsidR="00EC588F" w:rsidRPr="00EC588F" w:rsidRDefault="00EC588F" w:rsidP="00EC588F">
      <w:pPr>
        <w:widowControl w:val="0"/>
        <w:spacing w:after="120" w:line="240" w:lineRule="auto"/>
        <w:ind w:left="1350"/>
        <w:jc w:val="both"/>
        <w:rPr>
          <w:rFonts w:ascii="Times New Roman" w:eastAsia="Times New Roman" w:hAnsi="Times New Roman" w:cs="Times New Roman"/>
          <w:sz w:val="24"/>
          <w:szCs w:val="24"/>
        </w:rPr>
      </w:pPr>
      <w:r w:rsidRPr="00EC588F">
        <w:rPr>
          <w:rFonts w:ascii="Times New Roman" w:eastAsia="Times New Roman" w:hAnsi="Times New Roman" w:cs="Times New Roman"/>
          <w:bCs/>
          <w:sz w:val="25"/>
          <w:szCs w:val="25"/>
          <w:u w:val="single"/>
        </w:rPr>
        <w:t>Điều 1</w:t>
      </w:r>
      <w:r w:rsidRPr="00EC588F">
        <w:rPr>
          <w:rFonts w:ascii="Times New Roman" w:eastAsia="Times New Roman" w:hAnsi="Times New Roman" w:cs="Times New Roman"/>
          <w:bCs/>
          <w:sz w:val="25"/>
          <w:szCs w:val="25"/>
        </w:rPr>
        <w:t>:</w:t>
      </w:r>
      <w:r w:rsidRPr="00EC588F">
        <w:rPr>
          <w:rFonts w:ascii="Times New Roman" w:eastAsia="Times New Roman" w:hAnsi="Times New Roman" w:cs="Times New Roman"/>
          <w:sz w:val="25"/>
          <w:szCs w:val="25"/>
        </w:rPr>
        <w:t xml:space="preserve"> </w:t>
      </w:r>
    </w:p>
    <w:p w:rsidR="00EC588F" w:rsidRPr="00EC588F" w:rsidRDefault="00EC588F" w:rsidP="00EC588F">
      <w:pPr>
        <w:spacing w:before="120" w:after="100" w:afterAutospacing="1" w:line="240" w:lineRule="auto"/>
        <w:ind w:firstLine="1350"/>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t>Thông qua Báo cáo họat động của HĐQT 2010, nhiệm kỳ I (2006-2010) và Ph</w:t>
      </w:r>
      <w:r w:rsidRPr="00EC588F">
        <w:rPr>
          <w:rFonts w:ascii="Times New Roman" w:eastAsia="Times New Roman" w:hAnsi="Times New Roman" w:cs="Times New Roman"/>
          <w:sz w:val="25"/>
          <w:szCs w:val="25"/>
          <w:lang w:val="vi-VN"/>
        </w:rPr>
        <w:t xml:space="preserve">ương hướng </w:t>
      </w:r>
      <w:r w:rsidRPr="00EC588F">
        <w:rPr>
          <w:rFonts w:ascii="Times New Roman" w:eastAsia="Times New Roman" w:hAnsi="Times New Roman" w:cs="Times New Roman"/>
          <w:sz w:val="25"/>
          <w:szCs w:val="25"/>
        </w:rPr>
        <w:t xml:space="preserve">họat động </w:t>
      </w:r>
      <w:r w:rsidRPr="00EC588F">
        <w:rPr>
          <w:rFonts w:ascii="Times New Roman" w:eastAsia="Times New Roman" w:hAnsi="Times New Roman" w:cs="Times New Roman"/>
          <w:sz w:val="25"/>
          <w:szCs w:val="25"/>
          <w:lang w:val="vi-VN"/>
        </w:rPr>
        <w:t xml:space="preserve">nhiệm kỳ </w:t>
      </w:r>
      <w:proofErr w:type="gramStart"/>
      <w:r w:rsidRPr="00EC588F">
        <w:rPr>
          <w:rFonts w:ascii="Times New Roman" w:eastAsia="Times New Roman" w:hAnsi="Times New Roman" w:cs="Times New Roman"/>
          <w:sz w:val="25"/>
          <w:szCs w:val="25"/>
        </w:rPr>
        <w:t>II(</w:t>
      </w:r>
      <w:proofErr w:type="gramEnd"/>
      <w:r w:rsidRPr="00EC588F">
        <w:rPr>
          <w:rFonts w:ascii="Times New Roman" w:eastAsia="Times New Roman" w:hAnsi="Times New Roman" w:cs="Times New Roman"/>
          <w:sz w:val="25"/>
          <w:szCs w:val="25"/>
          <w:lang w:val="vi-VN"/>
        </w:rPr>
        <w:t>2011-2015</w:t>
      </w:r>
      <w:r w:rsidRPr="00EC588F">
        <w:rPr>
          <w:rFonts w:ascii="Times New Roman" w:eastAsia="Times New Roman" w:hAnsi="Times New Roman" w:cs="Times New Roman"/>
          <w:sz w:val="25"/>
          <w:szCs w:val="25"/>
        </w:rPr>
        <w:t>)  (Tỷ lệ biểu quyết tán thành: 100%), đính kèm Báo cáo.</w:t>
      </w:r>
    </w:p>
    <w:p w:rsidR="00EC588F" w:rsidRPr="00EC588F" w:rsidRDefault="00EC588F" w:rsidP="00EC588F">
      <w:pPr>
        <w:widowControl w:val="0"/>
        <w:spacing w:after="120" w:line="240" w:lineRule="auto"/>
        <w:ind w:left="1350"/>
        <w:jc w:val="both"/>
        <w:rPr>
          <w:rFonts w:ascii="Times New Roman" w:eastAsia="Times New Roman" w:hAnsi="Times New Roman" w:cs="Times New Roman"/>
          <w:sz w:val="24"/>
          <w:szCs w:val="24"/>
        </w:rPr>
      </w:pPr>
      <w:r w:rsidRPr="00EC588F">
        <w:rPr>
          <w:rFonts w:ascii="Times New Roman" w:eastAsia="Times New Roman" w:hAnsi="Times New Roman" w:cs="Times New Roman"/>
          <w:bCs/>
          <w:sz w:val="25"/>
          <w:szCs w:val="25"/>
          <w:u w:val="single"/>
        </w:rPr>
        <w:t>Điều 2</w:t>
      </w:r>
      <w:r w:rsidRPr="00EC588F">
        <w:rPr>
          <w:rFonts w:ascii="Times New Roman" w:eastAsia="Times New Roman" w:hAnsi="Times New Roman" w:cs="Times New Roman"/>
          <w:bCs/>
          <w:sz w:val="25"/>
          <w:szCs w:val="25"/>
        </w:rPr>
        <w:t>:</w:t>
      </w:r>
    </w:p>
    <w:p w:rsidR="00EC588F" w:rsidRPr="00EC588F" w:rsidRDefault="00EC588F" w:rsidP="00EC588F">
      <w:pPr>
        <w:spacing w:before="120" w:after="100" w:afterAutospacing="1" w:line="240" w:lineRule="auto"/>
        <w:ind w:firstLine="1350"/>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t>Thông qua Báo cáo kết quả họat động SXKD 2010 và nhiệm kỳ I (2006-2010), Kế hoạch kinh doanh 2011 và Ph</w:t>
      </w:r>
      <w:r w:rsidRPr="00EC588F">
        <w:rPr>
          <w:rFonts w:ascii="Times New Roman" w:eastAsia="Times New Roman" w:hAnsi="Times New Roman" w:cs="Times New Roman"/>
          <w:sz w:val="25"/>
          <w:szCs w:val="25"/>
          <w:lang w:val="vi-VN"/>
        </w:rPr>
        <w:t xml:space="preserve">ương hướng </w:t>
      </w:r>
      <w:r w:rsidRPr="00EC588F">
        <w:rPr>
          <w:rFonts w:ascii="Times New Roman" w:eastAsia="Times New Roman" w:hAnsi="Times New Roman" w:cs="Times New Roman"/>
          <w:sz w:val="25"/>
          <w:szCs w:val="25"/>
        </w:rPr>
        <w:t xml:space="preserve">họat động </w:t>
      </w:r>
      <w:r w:rsidRPr="00EC588F">
        <w:rPr>
          <w:rFonts w:ascii="Times New Roman" w:eastAsia="Times New Roman" w:hAnsi="Times New Roman" w:cs="Times New Roman"/>
          <w:sz w:val="25"/>
          <w:szCs w:val="25"/>
          <w:lang w:val="vi-VN"/>
        </w:rPr>
        <w:t xml:space="preserve">nhiệm kỳ </w:t>
      </w:r>
      <w:r w:rsidRPr="00EC588F">
        <w:rPr>
          <w:rFonts w:ascii="Times New Roman" w:eastAsia="Times New Roman" w:hAnsi="Times New Roman" w:cs="Times New Roman"/>
          <w:sz w:val="25"/>
          <w:szCs w:val="25"/>
        </w:rPr>
        <w:t>II(</w:t>
      </w:r>
      <w:r w:rsidRPr="00EC588F">
        <w:rPr>
          <w:rFonts w:ascii="Times New Roman" w:eastAsia="Times New Roman" w:hAnsi="Times New Roman" w:cs="Times New Roman"/>
          <w:sz w:val="25"/>
          <w:szCs w:val="25"/>
          <w:lang w:val="vi-VN"/>
        </w:rPr>
        <w:t>2011-2015</w:t>
      </w:r>
      <w:r w:rsidRPr="00EC588F">
        <w:rPr>
          <w:rFonts w:ascii="Times New Roman" w:eastAsia="Times New Roman" w:hAnsi="Times New Roman" w:cs="Times New Roman"/>
          <w:sz w:val="25"/>
          <w:szCs w:val="25"/>
        </w:rPr>
        <w:t>) (Tỷ lệ biểu quyết tán thành: 100%), đính kèm Báo cáo.</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289"/>
        <w:gridCol w:w="2611"/>
      </w:tblGrid>
      <w:tr w:rsidR="00EC588F" w:rsidRPr="00EC588F" w:rsidTr="00EC588F">
        <w:trPr>
          <w:trHeight w:val="432"/>
        </w:trPr>
        <w:tc>
          <w:tcPr>
            <w:tcW w:w="3335" w:type="dxa"/>
            <w:tcBorders>
              <w:top w:val="single" w:sz="4" w:space="0" w:color="auto"/>
              <w:left w:val="single" w:sz="4" w:space="0" w:color="auto"/>
              <w:bottom w:val="single" w:sz="4" w:space="0" w:color="auto"/>
              <w:right w:val="single" w:sz="4" w:space="0" w:color="auto"/>
            </w:tcBorders>
            <w:hideMark/>
          </w:tcPr>
          <w:p w:rsidR="00EC588F" w:rsidRPr="00EC588F" w:rsidRDefault="00EC588F" w:rsidP="00EC588F">
            <w:pPr>
              <w:keepNext/>
              <w:widowControl w:val="0"/>
              <w:spacing w:before="120" w:after="120" w:line="240" w:lineRule="auto"/>
              <w:jc w:val="center"/>
              <w:outlineLvl w:val="2"/>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lastRenderedPageBreak/>
              <w:t>Chỉ tiêu</w:t>
            </w:r>
          </w:p>
        </w:tc>
        <w:tc>
          <w:tcPr>
            <w:tcW w:w="2289" w:type="dxa"/>
            <w:tcBorders>
              <w:top w:val="single" w:sz="4" w:space="0" w:color="auto"/>
              <w:left w:val="single" w:sz="4" w:space="0" w:color="auto"/>
              <w:bottom w:val="single" w:sz="4" w:space="0" w:color="auto"/>
              <w:right w:val="single" w:sz="4" w:space="0" w:color="auto"/>
            </w:tcBorders>
            <w:hideMark/>
          </w:tcPr>
          <w:p w:rsidR="00EC588F" w:rsidRPr="00EC588F" w:rsidRDefault="00EC588F" w:rsidP="00EC588F">
            <w:pPr>
              <w:keepNext/>
              <w:widowControl w:val="0"/>
              <w:tabs>
                <w:tab w:val="left" w:pos="1525"/>
              </w:tabs>
              <w:spacing w:before="120" w:after="120" w:line="240" w:lineRule="auto"/>
              <w:jc w:val="center"/>
              <w:outlineLvl w:val="2"/>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t>TH năm 2010</w:t>
            </w:r>
          </w:p>
        </w:tc>
        <w:tc>
          <w:tcPr>
            <w:tcW w:w="2611" w:type="dxa"/>
            <w:tcBorders>
              <w:top w:val="single" w:sz="4" w:space="0" w:color="auto"/>
              <w:left w:val="single" w:sz="4" w:space="0" w:color="auto"/>
              <w:bottom w:val="single" w:sz="4" w:space="0" w:color="auto"/>
              <w:right w:val="single" w:sz="4" w:space="0" w:color="auto"/>
            </w:tcBorders>
            <w:hideMark/>
          </w:tcPr>
          <w:p w:rsidR="00EC588F" w:rsidRPr="00EC588F" w:rsidRDefault="00EC588F" w:rsidP="00EC588F">
            <w:pPr>
              <w:keepNext/>
              <w:widowControl w:val="0"/>
              <w:spacing w:before="120" w:after="120" w:line="240" w:lineRule="auto"/>
              <w:jc w:val="center"/>
              <w:outlineLvl w:val="2"/>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t>Kế hoạch năm 2011</w:t>
            </w:r>
          </w:p>
        </w:tc>
      </w:tr>
      <w:tr w:rsidR="00EC588F" w:rsidRPr="00EC588F" w:rsidTr="00EC588F">
        <w:trPr>
          <w:trHeight w:val="420"/>
        </w:trPr>
        <w:tc>
          <w:tcPr>
            <w:tcW w:w="3335" w:type="dxa"/>
            <w:tcBorders>
              <w:top w:val="single" w:sz="4" w:space="0" w:color="auto"/>
              <w:left w:val="single" w:sz="4" w:space="0" w:color="auto"/>
              <w:bottom w:val="single" w:sz="4" w:space="0" w:color="auto"/>
              <w:right w:val="single" w:sz="4" w:space="0" w:color="auto"/>
            </w:tcBorders>
            <w:hideMark/>
          </w:tcPr>
          <w:p w:rsidR="00EC588F" w:rsidRPr="00EC588F" w:rsidRDefault="00EC588F" w:rsidP="00EC588F">
            <w:pPr>
              <w:keepNext/>
              <w:widowControl w:val="0"/>
              <w:spacing w:before="120" w:after="120" w:line="240" w:lineRule="auto"/>
              <w:jc w:val="both"/>
              <w:outlineLvl w:val="2"/>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t>Doanh Thu (tỷ đồng)</w:t>
            </w:r>
          </w:p>
        </w:tc>
        <w:tc>
          <w:tcPr>
            <w:tcW w:w="2289" w:type="dxa"/>
            <w:tcBorders>
              <w:top w:val="single" w:sz="4" w:space="0" w:color="auto"/>
              <w:left w:val="single" w:sz="4" w:space="0" w:color="auto"/>
              <w:bottom w:val="single" w:sz="4" w:space="0" w:color="auto"/>
              <w:right w:val="single" w:sz="4" w:space="0" w:color="auto"/>
            </w:tcBorders>
            <w:hideMark/>
          </w:tcPr>
          <w:p w:rsidR="00EC588F" w:rsidRPr="00EC588F" w:rsidRDefault="00EC588F" w:rsidP="00EC588F">
            <w:pPr>
              <w:keepNext/>
              <w:widowControl w:val="0"/>
              <w:spacing w:before="120" w:after="120" w:line="240" w:lineRule="auto"/>
              <w:ind w:right="561"/>
              <w:jc w:val="right"/>
              <w:outlineLvl w:val="2"/>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t>300,197</w:t>
            </w:r>
          </w:p>
        </w:tc>
        <w:tc>
          <w:tcPr>
            <w:tcW w:w="2611" w:type="dxa"/>
            <w:tcBorders>
              <w:top w:val="single" w:sz="4" w:space="0" w:color="auto"/>
              <w:left w:val="single" w:sz="4" w:space="0" w:color="auto"/>
              <w:bottom w:val="single" w:sz="4" w:space="0" w:color="auto"/>
              <w:right w:val="single" w:sz="4" w:space="0" w:color="auto"/>
            </w:tcBorders>
            <w:hideMark/>
          </w:tcPr>
          <w:p w:rsidR="00EC588F" w:rsidRPr="00EC588F" w:rsidRDefault="00EC588F" w:rsidP="00EC588F">
            <w:pPr>
              <w:keepNext/>
              <w:widowControl w:val="0"/>
              <w:spacing w:before="120" w:after="120" w:line="240" w:lineRule="auto"/>
              <w:ind w:right="652"/>
              <w:jc w:val="right"/>
              <w:outlineLvl w:val="2"/>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t>328,000</w:t>
            </w:r>
          </w:p>
        </w:tc>
      </w:tr>
      <w:tr w:rsidR="00EC588F" w:rsidRPr="00EC588F" w:rsidTr="00EC588F">
        <w:trPr>
          <w:trHeight w:val="432"/>
        </w:trPr>
        <w:tc>
          <w:tcPr>
            <w:tcW w:w="3335" w:type="dxa"/>
            <w:tcBorders>
              <w:top w:val="single" w:sz="4" w:space="0" w:color="auto"/>
              <w:left w:val="single" w:sz="4" w:space="0" w:color="auto"/>
              <w:bottom w:val="single" w:sz="4" w:space="0" w:color="auto"/>
              <w:right w:val="single" w:sz="4" w:space="0" w:color="auto"/>
            </w:tcBorders>
            <w:hideMark/>
          </w:tcPr>
          <w:p w:rsidR="00EC588F" w:rsidRPr="00EC588F" w:rsidRDefault="00EC588F" w:rsidP="00EC588F">
            <w:pPr>
              <w:keepNext/>
              <w:widowControl w:val="0"/>
              <w:spacing w:before="120" w:after="120" w:line="240" w:lineRule="auto"/>
              <w:jc w:val="both"/>
              <w:outlineLvl w:val="2"/>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t>Lợi nhuận trước thuế (tỷ đồng)</w:t>
            </w:r>
          </w:p>
        </w:tc>
        <w:tc>
          <w:tcPr>
            <w:tcW w:w="2289" w:type="dxa"/>
            <w:tcBorders>
              <w:top w:val="single" w:sz="4" w:space="0" w:color="auto"/>
              <w:left w:val="single" w:sz="4" w:space="0" w:color="auto"/>
              <w:bottom w:val="single" w:sz="4" w:space="0" w:color="auto"/>
              <w:right w:val="single" w:sz="4" w:space="0" w:color="auto"/>
            </w:tcBorders>
            <w:hideMark/>
          </w:tcPr>
          <w:p w:rsidR="00EC588F" w:rsidRPr="00EC588F" w:rsidRDefault="00EC588F" w:rsidP="00EC588F">
            <w:pPr>
              <w:keepNext/>
              <w:widowControl w:val="0"/>
              <w:spacing w:before="120" w:after="120" w:line="240" w:lineRule="auto"/>
              <w:ind w:right="561"/>
              <w:jc w:val="right"/>
              <w:outlineLvl w:val="2"/>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t>8,543</w:t>
            </w:r>
          </w:p>
        </w:tc>
        <w:tc>
          <w:tcPr>
            <w:tcW w:w="2611" w:type="dxa"/>
            <w:tcBorders>
              <w:top w:val="single" w:sz="4" w:space="0" w:color="auto"/>
              <w:left w:val="single" w:sz="4" w:space="0" w:color="auto"/>
              <w:bottom w:val="single" w:sz="4" w:space="0" w:color="auto"/>
              <w:right w:val="single" w:sz="4" w:space="0" w:color="auto"/>
            </w:tcBorders>
            <w:hideMark/>
          </w:tcPr>
          <w:p w:rsidR="00EC588F" w:rsidRPr="00EC588F" w:rsidRDefault="00EC588F" w:rsidP="00EC588F">
            <w:pPr>
              <w:keepNext/>
              <w:widowControl w:val="0"/>
              <w:spacing w:before="120" w:after="120" w:line="240" w:lineRule="auto"/>
              <w:ind w:right="652"/>
              <w:jc w:val="right"/>
              <w:outlineLvl w:val="2"/>
              <w:rPr>
                <w:rFonts w:ascii="Times New Roman" w:eastAsia="Times New Roman" w:hAnsi="Times New Roman" w:cs="Times New Roman"/>
                <w:sz w:val="24"/>
                <w:szCs w:val="24"/>
              </w:rPr>
            </w:pPr>
            <w:r w:rsidRPr="00EC588F">
              <w:rPr>
                <w:rFonts w:ascii="Times New Roman" w:eastAsia="Times New Roman" w:hAnsi="Times New Roman" w:cs="Times New Roman"/>
                <w:sz w:val="25"/>
                <w:szCs w:val="25"/>
              </w:rPr>
              <w:t>10,800</w:t>
            </w:r>
          </w:p>
        </w:tc>
      </w:tr>
    </w:tbl>
    <w:p w:rsidR="00EC588F" w:rsidRPr="00EC588F" w:rsidRDefault="00EC588F" w:rsidP="00EC588F">
      <w:pPr>
        <w:widowControl w:val="0"/>
        <w:spacing w:after="120" w:line="240" w:lineRule="auto"/>
        <w:ind w:left="1350"/>
        <w:jc w:val="both"/>
        <w:rPr>
          <w:rFonts w:ascii="Times New Roman" w:eastAsia="Times New Roman" w:hAnsi="Times New Roman" w:cs="Times New Roman"/>
          <w:sz w:val="24"/>
          <w:szCs w:val="24"/>
        </w:rPr>
      </w:pPr>
      <w:r w:rsidRPr="00EC588F">
        <w:rPr>
          <w:rFonts w:ascii="Times New Roman" w:eastAsia="Times New Roman" w:hAnsi="Times New Roman" w:cs="Times New Roman"/>
          <w:bCs/>
          <w:sz w:val="25"/>
          <w:szCs w:val="25"/>
          <w:u w:val="single"/>
        </w:rPr>
        <w:t>Điều 3:</w:t>
      </w:r>
    </w:p>
    <w:p w:rsidR="00EC588F" w:rsidRPr="00EC588F" w:rsidRDefault="00EC588F" w:rsidP="00EC588F">
      <w:pPr>
        <w:spacing w:before="120" w:after="100" w:afterAutospacing="1" w:line="240" w:lineRule="auto"/>
        <w:ind w:firstLine="1350"/>
        <w:rPr>
          <w:rFonts w:ascii="Times New Roman" w:eastAsia="Times New Roman" w:hAnsi="Times New Roman" w:cs="Times New Roman"/>
          <w:bCs/>
          <w:sz w:val="24"/>
          <w:szCs w:val="24"/>
        </w:rPr>
      </w:pPr>
      <w:r w:rsidRPr="00EC588F">
        <w:rPr>
          <w:rFonts w:ascii="Times New Roman" w:eastAsia="Times New Roman" w:hAnsi="Times New Roman" w:cs="Times New Roman"/>
          <w:bCs/>
          <w:sz w:val="25"/>
          <w:szCs w:val="25"/>
        </w:rPr>
        <w:t>Thông qua Báo cáo của Ban kiểm sóat 2010, Báo cáo hết nhiệm kỳ BKS 2006-2010 và Ph</w:t>
      </w:r>
      <w:r w:rsidRPr="00EC588F">
        <w:rPr>
          <w:rFonts w:ascii="Times New Roman" w:eastAsia="Times New Roman" w:hAnsi="Times New Roman" w:cs="Times New Roman"/>
          <w:bCs/>
          <w:sz w:val="25"/>
          <w:szCs w:val="25"/>
          <w:lang w:val="vi-VN"/>
        </w:rPr>
        <w:t xml:space="preserve">ương hướng nhiệm kỳ </w:t>
      </w:r>
      <w:r w:rsidRPr="00EC588F">
        <w:rPr>
          <w:rFonts w:ascii="Times New Roman" w:eastAsia="Times New Roman" w:hAnsi="Times New Roman" w:cs="Times New Roman"/>
          <w:bCs/>
          <w:sz w:val="25"/>
          <w:szCs w:val="25"/>
        </w:rPr>
        <w:t xml:space="preserve">BKS </w:t>
      </w:r>
      <w:r w:rsidRPr="00EC588F">
        <w:rPr>
          <w:rFonts w:ascii="Times New Roman" w:eastAsia="Times New Roman" w:hAnsi="Times New Roman" w:cs="Times New Roman"/>
          <w:bCs/>
          <w:sz w:val="25"/>
          <w:szCs w:val="25"/>
          <w:lang w:val="vi-VN"/>
        </w:rPr>
        <w:t>2011-2015</w:t>
      </w:r>
      <w:r w:rsidRPr="00EC588F">
        <w:rPr>
          <w:rFonts w:ascii="Times New Roman" w:eastAsia="Times New Roman" w:hAnsi="Times New Roman" w:cs="Times New Roman"/>
          <w:bCs/>
          <w:sz w:val="25"/>
          <w:szCs w:val="25"/>
        </w:rPr>
        <w:t xml:space="preserve"> (Tỷ lệ biểu quyết tán thành: 100%), đính kèm Báo cáo.</w:t>
      </w:r>
    </w:p>
    <w:p w:rsidR="00EC588F" w:rsidRPr="00EC588F" w:rsidRDefault="00EC588F" w:rsidP="00EC588F">
      <w:pPr>
        <w:widowControl w:val="0"/>
        <w:spacing w:before="120" w:after="120" w:line="240" w:lineRule="auto"/>
        <w:ind w:left="1350"/>
        <w:jc w:val="both"/>
        <w:rPr>
          <w:rFonts w:ascii="Times New Roman" w:eastAsia="Times New Roman" w:hAnsi="Times New Roman" w:cs="Times New Roman"/>
          <w:bCs/>
          <w:sz w:val="24"/>
          <w:szCs w:val="24"/>
        </w:rPr>
      </w:pPr>
      <w:r w:rsidRPr="00EC588F">
        <w:rPr>
          <w:rFonts w:ascii="Times New Roman" w:eastAsia="Times New Roman" w:hAnsi="Times New Roman" w:cs="Times New Roman"/>
          <w:bCs/>
          <w:sz w:val="25"/>
          <w:szCs w:val="25"/>
          <w:u w:val="single"/>
        </w:rPr>
        <w:t>Điều 4</w:t>
      </w:r>
      <w:r w:rsidRPr="00EC588F">
        <w:rPr>
          <w:rFonts w:ascii="Times New Roman" w:eastAsia="Times New Roman" w:hAnsi="Times New Roman" w:cs="Times New Roman"/>
          <w:bCs/>
          <w:sz w:val="25"/>
          <w:szCs w:val="25"/>
        </w:rPr>
        <w:t>:</w:t>
      </w:r>
    </w:p>
    <w:p w:rsidR="00EC588F" w:rsidRPr="00EC588F" w:rsidRDefault="00EC588F" w:rsidP="00EC588F">
      <w:pPr>
        <w:spacing w:before="120" w:after="100" w:afterAutospacing="1" w:line="240" w:lineRule="auto"/>
        <w:ind w:firstLine="1350"/>
        <w:rPr>
          <w:rFonts w:ascii="Times New Roman" w:eastAsia="Times New Roman" w:hAnsi="Times New Roman" w:cs="Times New Roman"/>
          <w:bCs/>
          <w:sz w:val="24"/>
          <w:szCs w:val="24"/>
        </w:rPr>
      </w:pPr>
      <w:r w:rsidRPr="00EC588F">
        <w:rPr>
          <w:rFonts w:ascii="Times New Roman" w:eastAsia="Times New Roman" w:hAnsi="Times New Roman" w:cs="Times New Roman"/>
          <w:bCs/>
          <w:sz w:val="25"/>
          <w:szCs w:val="25"/>
        </w:rPr>
        <w:t xml:space="preserve">Thông qua Báo cáo Phương </w:t>
      </w:r>
      <w:proofErr w:type="gramStart"/>
      <w:r w:rsidRPr="00EC588F">
        <w:rPr>
          <w:rFonts w:ascii="Times New Roman" w:eastAsia="Times New Roman" w:hAnsi="Times New Roman" w:cs="Times New Roman"/>
          <w:bCs/>
          <w:sz w:val="25"/>
          <w:szCs w:val="25"/>
        </w:rPr>
        <w:t>án</w:t>
      </w:r>
      <w:proofErr w:type="gramEnd"/>
      <w:r w:rsidRPr="00EC588F">
        <w:rPr>
          <w:rFonts w:ascii="Times New Roman" w:eastAsia="Times New Roman" w:hAnsi="Times New Roman" w:cs="Times New Roman"/>
          <w:bCs/>
          <w:sz w:val="25"/>
          <w:szCs w:val="25"/>
        </w:rPr>
        <w:t xml:space="preserve"> phân phối lợi nhuận 2010, kế họach phân phối lợi nhuận 2011, t</w:t>
      </w:r>
      <w:r w:rsidRPr="00EC588F">
        <w:rPr>
          <w:rFonts w:ascii="Times New Roman" w:eastAsia="Times New Roman" w:hAnsi="Times New Roman" w:cs="Times New Roman"/>
          <w:bCs/>
          <w:sz w:val="25"/>
          <w:szCs w:val="25"/>
          <w:lang w:val="vi-VN"/>
        </w:rPr>
        <w:t xml:space="preserve">ờ trình </w:t>
      </w:r>
      <w:r w:rsidRPr="00EC588F">
        <w:rPr>
          <w:rFonts w:ascii="Times New Roman" w:eastAsia="Times New Roman" w:hAnsi="Times New Roman" w:cs="Times New Roman"/>
          <w:bCs/>
          <w:sz w:val="25"/>
          <w:szCs w:val="25"/>
        </w:rPr>
        <w:t>trích quỹ thưởng Ban điều hành (Tỷ lệ biểu quyết tán thành: 100%), đính kèm Báo cáo.</w:t>
      </w:r>
    </w:p>
    <w:p w:rsidR="00EC588F" w:rsidRPr="00EC588F" w:rsidRDefault="00EC588F" w:rsidP="00EC588F">
      <w:pPr>
        <w:tabs>
          <w:tab w:val="num" w:pos="1350"/>
        </w:tabs>
        <w:spacing w:after="0" w:line="240" w:lineRule="auto"/>
        <w:ind w:firstLine="1080"/>
        <w:rPr>
          <w:rFonts w:ascii="Times New Roman" w:eastAsia="Times New Roman" w:hAnsi="Times New Roman" w:cs="Times New Roman"/>
          <w:bCs/>
          <w:sz w:val="24"/>
          <w:szCs w:val="24"/>
        </w:rPr>
      </w:pPr>
      <w:r w:rsidRPr="00EC588F">
        <w:rPr>
          <w:rFonts w:ascii="Times New Roman" w:eastAsia="Tahoma" w:hAnsi="Times New Roman" w:cs="Times New Roman"/>
          <w:bCs/>
          <w:sz w:val="25"/>
          <w:szCs w:val="25"/>
        </w:rPr>
        <w:t>-</w:t>
      </w:r>
      <w:r w:rsidRPr="00EC588F">
        <w:rPr>
          <w:rFonts w:ascii="Times New Roman" w:eastAsia="Tahoma" w:hAnsi="Times New Roman" w:cs="Times New Roman"/>
          <w:bCs/>
          <w:sz w:val="14"/>
          <w:szCs w:val="14"/>
        </w:rPr>
        <w:t xml:space="preserve">     </w:t>
      </w:r>
      <w:r w:rsidRPr="00EC588F">
        <w:rPr>
          <w:rFonts w:ascii="Times New Roman" w:eastAsia="Times New Roman" w:hAnsi="Times New Roman" w:cs="Times New Roman"/>
          <w:bCs/>
          <w:sz w:val="25"/>
          <w:szCs w:val="25"/>
        </w:rPr>
        <w:t>Mức chia cổ tức năm 2010: 7%/năm (so với vốn điều lệ hiện hành)</w:t>
      </w:r>
    </w:p>
    <w:p w:rsidR="00EC588F" w:rsidRPr="00EC588F" w:rsidRDefault="00EC588F" w:rsidP="00EC588F">
      <w:pPr>
        <w:tabs>
          <w:tab w:val="num" w:pos="1350"/>
        </w:tabs>
        <w:spacing w:after="0" w:line="240" w:lineRule="auto"/>
        <w:ind w:firstLine="1080"/>
        <w:rPr>
          <w:rFonts w:ascii="Times New Roman" w:eastAsia="Times New Roman" w:hAnsi="Times New Roman" w:cs="Times New Roman"/>
          <w:bCs/>
          <w:sz w:val="24"/>
          <w:szCs w:val="24"/>
        </w:rPr>
      </w:pPr>
      <w:r w:rsidRPr="00EC588F">
        <w:rPr>
          <w:rFonts w:ascii="Times New Roman" w:eastAsia="Tahoma" w:hAnsi="Times New Roman" w:cs="Times New Roman"/>
          <w:bCs/>
          <w:sz w:val="25"/>
          <w:szCs w:val="25"/>
        </w:rPr>
        <w:t>-</w:t>
      </w:r>
      <w:r w:rsidRPr="00EC588F">
        <w:rPr>
          <w:rFonts w:ascii="Times New Roman" w:eastAsia="Tahoma" w:hAnsi="Times New Roman" w:cs="Times New Roman"/>
          <w:bCs/>
          <w:sz w:val="14"/>
          <w:szCs w:val="14"/>
        </w:rPr>
        <w:t xml:space="preserve">     </w:t>
      </w:r>
      <w:r w:rsidRPr="00EC588F">
        <w:rPr>
          <w:rFonts w:ascii="Times New Roman" w:eastAsia="Times New Roman" w:hAnsi="Times New Roman" w:cs="Times New Roman"/>
          <w:bCs/>
          <w:sz w:val="25"/>
          <w:szCs w:val="25"/>
        </w:rPr>
        <w:t xml:space="preserve">Dự kiến mức chia cổ tức năm 2011: </w:t>
      </w:r>
      <w:r w:rsidRPr="00EC588F">
        <w:rPr>
          <w:rFonts w:ascii="Times New Roman" w:eastAsia="Times New Roman" w:hAnsi="Times New Roman" w:cs="Times New Roman"/>
          <w:sz w:val="25"/>
          <w:szCs w:val="25"/>
        </w:rPr>
        <w:t>8 %/năm</w:t>
      </w:r>
      <w:r w:rsidRPr="00EC588F">
        <w:rPr>
          <w:rFonts w:ascii="Times New Roman" w:eastAsia="Times New Roman" w:hAnsi="Times New Roman" w:cs="Times New Roman"/>
          <w:bCs/>
          <w:sz w:val="25"/>
          <w:szCs w:val="25"/>
        </w:rPr>
        <w:t xml:space="preserve"> (so với vốn điều lệ hiện hành)</w:t>
      </w:r>
    </w:p>
    <w:p w:rsidR="00EC588F" w:rsidRPr="00EC588F" w:rsidRDefault="00EC588F" w:rsidP="00EC588F">
      <w:pPr>
        <w:tabs>
          <w:tab w:val="num" w:pos="1350"/>
        </w:tabs>
        <w:spacing w:after="0" w:line="240" w:lineRule="auto"/>
        <w:ind w:firstLine="1080"/>
        <w:rPr>
          <w:rFonts w:ascii="Times New Roman" w:eastAsia="Times New Roman" w:hAnsi="Times New Roman" w:cs="Times New Roman"/>
          <w:bCs/>
          <w:sz w:val="24"/>
          <w:szCs w:val="24"/>
        </w:rPr>
      </w:pPr>
      <w:r w:rsidRPr="00EC588F">
        <w:rPr>
          <w:rFonts w:ascii="Times New Roman" w:eastAsia="Tahoma" w:hAnsi="Times New Roman" w:cs="Times New Roman"/>
          <w:bCs/>
          <w:sz w:val="25"/>
          <w:szCs w:val="25"/>
        </w:rPr>
        <w:t>-</w:t>
      </w:r>
      <w:r w:rsidRPr="00EC588F">
        <w:rPr>
          <w:rFonts w:ascii="Times New Roman" w:eastAsia="Tahoma" w:hAnsi="Times New Roman" w:cs="Times New Roman"/>
          <w:bCs/>
          <w:sz w:val="14"/>
          <w:szCs w:val="14"/>
        </w:rPr>
        <w:t xml:space="preserve">     </w:t>
      </w:r>
      <w:r w:rsidRPr="00EC588F">
        <w:rPr>
          <w:rFonts w:ascii="Times New Roman" w:eastAsia="Times New Roman" w:hAnsi="Times New Roman" w:cs="Times New Roman"/>
          <w:sz w:val="25"/>
          <w:szCs w:val="25"/>
          <w:lang w:val="nl-NL"/>
        </w:rPr>
        <w:t xml:space="preserve">Năm 2011, các Quỹ đầu tư phát triển, Quỹ dự phòng tài chính, Quỹ khen thưởng, </w:t>
      </w:r>
      <w:r w:rsidRPr="00EC588F">
        <w:rPr>
          <w:rFonts w:ascii="Times New Roman" w:eastAsia="Times New Roman" w:hAnsi="Times New Roman" w:cs="Times New Roman"/>
          <w:bCs/>
          <w:sz w:val="25"/>
          <w:szCs w:val="25"/>
        </w:rPr>
        <w:t xml:space="preserve">Quỹ </w:t>
      </w:r>
      <w:r w:rsidRPr="00EC588F">
        <w:rPr>
          <w:rFonts w:ascii="Times New Roman" w:eastAsia="Times New Roman" w:hAnsi="Times New Roman" w:cs="Times New Roman"/>
          <w:sz w:val="25"/>
          <w:szCs w:val="25"/>
          <w:lang w:val="nl-NL"/>
        </w:rPr>
        <w:t>phúc lợi... Đại Hội đồng Cổ Đông uỷ quyền cho Hội Đồng Quản Trị quyết định phù hợp trên cơ sở quy định pháp luật hiện hành.</w:t>
      </w:r>
    </w:p>
    <w:p w:rsidR="00EC588F" w:rsidRPr="00EC588F" w:rsidRDefault="00EC588F" w:rsidP="00EC588F">
      <w:pPr>
        <w:widowControl w:val="0"/>
        <w:spacing w:before="120" w:after="120" w:line="240" w:lineRule="auto"/>
        <w:ind w:left="1350"/>
        <w:jc w:val="both"/>
        <w:rPr>
          <w:rFonts w:ascii="Times New Roman" w:eastAsia="Times New Roman" w:hAnsi="Times New Roman" w:cs="Times New Roman"/>
          <w:sz w:val="24"/>
          <w:szCs w:val="24"/>
        </w:rPr>
      </w:pPr>
      <w:r w:rsidRPr="00EC588F">
        <w:rPr>
          <w:rFonts w:ascii="Times New Roman" w:eastAsia="Times New Roman" w:hAnsi="Times New Roman" w:cs="Times New Roman"/>
          <w:bCs/>
          <w:sz w:val="25"/>
          <w:szCs w:val="25"/>
          <w:u w:val="single"/>
        </w:rPr>
        <w:t>Điều 5:</w:t>
      </w:r>
    </w:p>
    <w:p w:rsidR="00EC588F" w:rsidRPr="00EC588F" w:rsidRDefault="00EC588F" w:rsidP="00EC588F">
      <w:pPr>
        <w:spacing w:before="120" w:after="100" w:afterAutospacing="1" w:line="240" w:lineRule="auto"/>
        <w:ind w:firstLine="1350"/>
        <w:rPr>
          <w:rFonts w:ascii="Times New Roman" w:eastAsia="Times New Roman" w:hAnsi="Times New Roman" w:cs="Times New Roman"/>
          <w:bCs/>
          <w:sz w:val="24"/>
          <w:szCs w:val="24"/>
        </w:rPr>
      </w:pPr>
      <w:r w:rsidRPr="00EC588F">
        <w:rPr>
          <w:rFonts w:ascii="Times New Roman" w:eastAsia="Times New Roman" w:hAnsi="Times New Roman" w:cs="Times New Roman"/>
          <w:bCs/>
          <w:sz w:val="25"/>
          <w:szCs w:val="25"/>
        </w:rPr>
        <w:t xml:space="preserve">Thông qua Báo cáo thù lao, chi phí hoạt động </w:t>
      </w:r>
      <w:r w:rsidRPr="00EC588F">
        <w:rPr>
          <w:rFonts w:ascii="Times New Roman" w:eastAsia="Times New Roman" w:hAnsi="Times New Roman" w:cs="Times New Roman"/>
          <w:bCs/>
          <w:sz w:val="25"/>
          <w:szCs w:val="25"/>
          <w:lang w:val="nl-NL"/>
        </w:rPr>
        <w:t xml:space="preserve">Hội Đồng Quản Trị </w:t>
      </w:r>
      <w:r w:rsidRPr="00EC588F">
        <w:rPr>
          <w:rFonts w:ascii="Times New Roman" w:eastAsia="Times New Roman" w:hAnsi="Times New Roman" w:cs="Times New Roman"/>
          <w:bCs/>
          <w:sz w:val="25"/>
          <w:szCs w:val="25"/>
        </w:rPr>
        <w:t>và Ban kiểm soát năm 2010 và KH 2011 (Tỷ lệ biểu quyết tán thành: 100%).</w:t>
      </w:r>
    </w:p>
    <w:p w:rsidR="00EC588F" w:rsidRPr="00EC588F" w:rsidRDefault="00EC588F" w:rsidP="00EC588F">
      <w:pPr>
        <w:spacing w:before="100" w:beforeAutospacing="1" w:after="100" w:afterAutospacing="1" w:line="240" w:lineRule="auto"/>
        <w:rPr>
          <w:rFonts w:ascii="Times New Roman" w:eastAsia="Times New Roman" w:hAnsi="Times New Roman" w:cs="Times New Roman"/>
          <w:bCs/>
          <w:sz w:val="24"/>
          <w:szCs w:val="24"/>
        </w:rPr>
      </w:pPr>
      <w:r w:rsidRPr="00EC588F">
        <w:rPr>
          <w:rFonts w:ascii="Times New Roman" w:eastAsia="Times New Roman" w:hAnsi="Times New Roman" w:cs="Times New Roman"/>
          <w:bCs/>
          <w:sz w:val="25"/>
          <w:szCs w:val="25"/>
        </w:rPr>
        <w:t xml:space="preserve">KH thù </w:t>
      </w:r>
      <w:proofErr w:type="gramStart"/>
      <w:r w:rsidRPr="00EC588F">
        <w:rPr>
          <w:rFonts w:ascii="Times New Roman" w:eastAsia="Times New Roman" w:hAnsi="Times New Roman" w:cs="Times New Roman"/>
          <w:bCs/>
          <w:sz w:val="25"/>
          <w:szCs w:val="25"/>
        </w:rPr>
        <w:t>lao</w:t>
      </w:r>
      <w:proofErr w:type="gramEnd"/>
      <w:r w:rsidRPr="00EC588F">
        <w:rPr>
          <w:rFonts w:ascii="Times New Roman" w:eastAsia="Times New Roman" w:hAnsi="Times New Roman" w:cs="Times New Roman"/>
          <w:bCs/>
          <w:sz w:val="25"/>
          <w:szCs w:val="25"/>
        </w:rPr>
        <w:t xml:space="preserve"> và chi phí hoạt động </w:t>
      </w:r>
      <w:r w:rsidRPr="00EC588F">
        <w:rPr>
          <w:rFonts w:ascii="Times New Roman" w:eastAsia="Times New Roman" w:hAnsi="Times New Roman" w:cs="Times New Roman"/>
          <w:bCs/>
          <w:sz w:val="25"/>
          <w:szCs w:val="25"/>
          <w:lang w:val="nl-NL"/>
        </w:rPr>
        <w:t xml:space="preserve">Hội Đồng Quản Trị </w:t>
      </w:r>
      <w:r w:rsidRPr="00EC588F">
        <w:rPr>
          <w:rFonts w:ascii="Times New Roman" w:eastAsia="Times New Roman" w:hAnsi="Times New Roman" w:cs="Times New Roman"/>
          <w:bCs/>
          <w:sz w:val="25"/>
          <w:szCs w:val="25"/>
        </w:rPr>
        <w:t xml:space="preserve">và Ban kiểm soát năm 2011:  </w:t>
      </w:r>
      <w:r w:rsidRPr="00EC588F">
        <w:rPr>
          <w:rFonts w:ascii="Times New Roman" w:eastAsia="Times New Roman" w:hAnsi="Times New Roman" w:cs="Times New Roman"/>
          <w:sz w:val="25"/>
          <w:szCs w:val="25"/>
        </w:rPr>
        <w:t>375.000.000 đồng.</w:t>
      </w:r>
    </w:p>
    <w:p w:rsidR="00EC588F" w:rsidRPr="00EC588F" w:rsidRDefault="00EC588F" w:rsidP="00EC588F">
      <w:pPr>
        <w:widowControl w:val="0"/>
        <w:spacing w:before="120" w:after="120" w:line="240" w:lineRule="auto"/>
        <w:ind w:left="1350"/>
        <w:jc w:val="both"/>
        <w:rPr>
          <w:rFonts w:ascii="Times New Roman" w:eastAsia="Times New Roman" w:hAnsi="Times New Roman" w:cs="Times New Roman"/>
          <w:bCs/>
          <w:sz w:val="24"/>
          <w:szCs w:val="24"/>
        </w:rPr>
      </w:pPr>
      <w:r w:rsidRPr="00EC588F">
        <w:rPr>
          <w:rFonts w:ascii="Times New Roman" w:eastAsia="Times New Roman" w:hAnsi="Times New Roman" w:cs="Times New Roman"/>
          <w:bCs/>
          <w:sz w:val="25"/>
          <w:szCs w:val="25"/>
          <w:u w:val="single"/>
        </w:rPr>
        <w:t>Điều 6</w:t>
      </w:r>
      <w:r w:rsidRPr="00EC588F">
        <w:rPr>
          <w:rFonts w:ascii="Times New Roman" w:eastAsia="Times New Roman" w:hAnsi="Times New Roman" w:cs="Times New Roman"/>
          <w:bCs/>
          <w:sz w:val="25"/>
          <w:szCs w:val="25"/>
        </w:rPr>
        <w:t>:</w:t>
      </w:r>
    </w:p>
    <w:p w:rsidR="00EC588F" w:rsidRPr="00EC588F" w:rsidRDefault="00EC588F" w:rsidP="00EC588F">
      <w:pPr>
        <w:widowControl w:val="0"/>
        <w:tabs>
          <w:tab w:val="num" w:pos="1350"/>
        </w:tabs>
        <w:spacing w:before="120" w:after="120" w:line="240" w:lineRule="auto"/>
        <w:ind w:firstLine="1080"/>
        <w:jc w:val="both"/>
        <w:rPr>
          <w:rFonts w:ascii="Times New Roman" w:eastAsia="Times New Roman" w:hAnsi="Times New Roman" w:cs="Times New Roman"/>
          <w:bCs/>
          <w:sz w:val="24"/>
          <w:szCs w:val="24"/>
        </w:rPr>
      </w:pPr>
      <w:r w:rsidRPr="00EC588F">
        <w:rPr>
          <w:rFonts w:ascii="Times New Roman" w:eastAsia="Tahoma" w:hAnsi="Times New Roman" w:cs="Times New Roman"/>
          <w:bCs/>
          <w:sz w:val="25"/>
          <w:szCs w:val="25"/>
        </w:rPr>
        <w:t>-</w:t>
      </w:r>
      <w:r w:rsidRPr="00EC588F">
        <w:rPr>
          <w:rFonts w:ascii="Times New Roman" w:eastAsia="Tahoma" w:hAnsi="Times New Roman" w:cs="Times New Roman"/>
          <w:bCs/>
          <w:sz w:val="14"/>
          <w:szCs w:val="14"/>
        </w:rPr>
        <w:t xml:space="preserve">     </w:t>
      </w:r>
      <w:r w:rsidRPr="00EC588F">
        <w:rPr>
          <w:rFonts w:ascii="Times New Roman" w:eastAsia="Times New Roman" w:hAnsi="Times New Roman" w:cs="Times New Roman"/>
          <w:bCs/>
          <w:sz w:val="25"/>
          <w:szCs w:val="25"/>
        </w:rPr>
        <w:t xml:space="preserve">Phê duyệt kết quả bầu </w:t>
      </w:r>
      <w:proofErr w:type="gramStart"/>
      <w:r w:rsidRPr="00EC588F">
        <w:rPr>
          <w:rFonts w:ascii="Times New Roman" w:eastAsia="Times New Roman" w:hAnsi="Times New Roman" w:cs="Times New Roman"/>
          <w:bCs/>
          <w:sz w:val="25"/>
          <w:szCs w:val="25"/>
        </w:rPr>
        <w:t xml:space="preserve">cử  </w:t>
      </w:r>
      <w:r w:rsidRPr="00EC588F">
        <w:rPr>
          <w:rFonts w:ascii="Times New Roman" w:eastAsia="Times New Roman" w:hAnsi="Times New Roman" w:cs="Times New Roman"/>
          <w:sz w:val="25"/>
          <w:szCs w:val="25"/>
        </w:rPr>
        <w:t>Thành</w:t>
      </w:r>
      <w:proofErr w:type="gramEnd"/>
      <w:r w:rsidRPr="00EC588F">
        <w:rPr>
          <w:rFonts w:ascii="Times New Roman" w:eastAsia="Times New Roman" w:hAnsi="Times New Roman" w:cs="Times New Roman"/>
          <w:sz w:val="25"/>
          <w:szCs w:val="25"/>
        </w:rPr>
        <w:t xml:space="preserve"> viên Hội đồng Quản trị</w:t>
      </w:r>
      <w:r w:rsidRPr="00EC588F">
        <w:rPr>
          <w:rFonts w:ascii="Times New Roman" w:eastAsia="Times New Roman" w:hAnsi="Times New Roman" w:cs="Times New Roman"/>
          <w:bCs/>
          <w:sz w:val="25"/>
          <w:szCs w:val="25"/>
        </w:rPr>
        <w:t xml:space="preserve"> Công ty Cổ phần Bao bì Sài Gòn gồm các Ông, Bà có tên sau đây :</w:t>
      </w:r>
    </w:p>
    <w:p w:rsidR="00EC588F" w:rsidRPr="00EC588F" w:rsidRDefault="00EC588F" w:rsidP="00EC588F">
      <w:pPr>
        <w:widowControl w:val="0"/>
        <w:tabs>
          <w:tab w:val="num" w:pos="1701"/>
        </w:tabs>
        <w:spacing w:before="100" w:beforeAutospacing="1" w:after="100" w:afterAutospacing="1" w:line="240" w:lineRule="auto"/>
        <w:ind w:left="1710" w:hanging="450"/>
        <w:jc w:val="both"/>
        <w:rPr>
          <w:rFonts w:ascii="Times New Roman" w:eastAsia="Times New Roman" w:hAnsi="Times New Roman" w:cs="Times New Roman"/>
          <w:bCs/>
          <w:sz w:val="24"/>
          <w:szCs w:val="24"/>
        </w:rPr>
      </w:pPr>
      <w:proofErr w:type="gramStart"/>
      <w:r w:rsidRPr="00EC588F">
        <w:rPr>
          <w:rFonts w:ascii="Times New Roman" w:eastAsia="VNI-US" w:hAnsi="Times New Roman" w:cs="Times New Roman"/>
          <w:bCs/>
          <w:sz w:val="25"/>
          <w:szCs w:val="25"/>
        </w:rPr>
        <w:t>1.</w:t>
      </w:r>
      <w:r w:rsidRPr="00EC588F">
        <w:rPr>
          <w:rFonts w:ascii="Times New Roman" w:eastAsia="VNI-US" w:hAnsi="Times New Roman" w:cs="Times New Roman"/>
          <w:bCs/>
          <w:sz w:val="14"/>
          <w:szCs w:val="14"/>
        </w:rPr>
        <w:t xml:space="preserve">       </w:t>
      </w:r>
      <w:r w:rsidRPr="00EC588F">
        <w:rPr>
          <w:rFonts w:ascii="Times New Roman" w:eastAsia="Times New Roman" w:hAnsi="Times New Roman" w:cs="Times New Roman"/>
          <w:bCs/>
          <w:sz w:val="25"/>
          <w:szCs w:val="25"/>
        </w:rPr>
        <w:t>Ông Trần Thành Nam.</w:t>
      </w:r>
      <w:proofErr w:type="gramEnd"/>
    </w:p>
    <w:p w:rsidR="00EC588F" w:rsidRPr="00EC588F" w:rsidRDefault="00EC588F" w:rsidP="00EC588F">
      <w:pPr>
        <w:tabs>
          <w:tab w:val="num" w:pos="1701"/>
        </w:tabs>
        <w:spacing w:before="100" w:beforeAutospacing="1" w:after="100" w:afterAutospacing="1" w:line="240" w:lineRule="auto"/>
        <w:ind w:left="1710" w:hanging="450"/>
        <w:jc w:val="both"/>
        <w:rPr>
          <w:rFonts w:ascii="Times New Roman" w:eastAsia="Times New Roman" w:hAnsi="Times New Roman" w:cs="Times New Roman"/>
          <w:bCs/>
          <w:sz w:val="24"/>
          <w:szCs w:val="24"/>
        </w:rPr>
      </w:pPr>
      <w:proofErr w:type="gramStart"/>
      <w:r w:rsidRPr="00EC588F">
        <w:rPr>
          <w:rFonts w:ascii="Times New Roman" w:eastAsia="VNI-US" w:hAnsi="Times New Roman" w:cs="Times New Roman"/>
          <w:bCs/>
          <w:sz w:val="25"/>
          <w:szCs w:val="25"/>
        </w:rPr>
        <w:t>2.</w:t>
      </w:r>
      <w:r w:rsidRPr="00EC588F">
        <w:rPr>
          <w:rFonts w:ascii="Times New Roman" w:eastAsia="VNI-US" w:hAnsi="Times New Roman" w:cs="Times New Roman"/>
          <w:bCs/>
          <w:sz w:val="14"/>
          <w:szCs w:val="14"/>
        </w:rPr>
        <w:t xml:space="preserve">       </w:t>
      </w:r>
      <w:r w:rsidRPr="00EC588F">
        <w:rPr>
          <w:rFonts w:ascii="Times New Roman" w:eastAsia="Times New Roman" w:hAnsi="Times New Roman" w:cs="Times New Roman"/>
          <w:bCs/>
          <w:sz w:val="25"/>
          <w:szCs w:val="25"/>
        </w:rPr>
        <w:t>Ông Nguyễn Minh Đức.</w:t>
      </w:r>
      <w:proofErr w:type="gramEnd"/>
    </w:p>
    <w:p w:rsidR="00EC588F" w:rsidRPr="00EC588F" w:rsidRDefault="00EC588F" w:rsidP="00EC588F">
      <w:pPr>
        <w:tabs>
          <w:tab w:val="num" w:pos="1701"/>
        </w:tabs>
        <w:spacing w:before="100" w:beforeAutospacing="1" w:after="100" w:afterAutospacing="1" w:line="240" w:lineRule="auto"/>
        <w:ind w:left="1710" w:hanging="450"/>
        <w:jc w:val="both"/>
        <w:rPr>
          <w:rFonts w:ascii="Times New Roman" w:eastAsia="Times New Roman" w:hAnsi="Times New Roman" w:cs="Times New Roman"/>
          <w:bCs/>
          <w:sz w:val="24"/>
          <w:szCs w:val="24"/>
        </w:rPr>
      </w:pPr>
      <w:proofErr w:type="gramStart"/>
      <w:r w:rsidRPr="00EC588F">
        <w:rPr>
          <w:rFonts w:ascii="Times New Roman" w:eastAsia="VNI-US" w:hAnsi="Times New Roman" w:cs="Times New Roman"/>
          <w:bCs/>
          <w:sz w:val="25"/>
          <w:szCs w:val="25"/>
        </w:rPr>
        <w:t>3.</w:t>
      </w:r>
      <w:r w:rsidRPr="00EC588F">
        <w:rPr>
          <w:rFonts w:ascii="Times New Roman" w:eastAsia="VNI-US" w:hAnsi="Times New Roman" w:cs="Times New Roman"/>
          <w:bCs/>
          <w:sz w:val="14"/>
          <w:szCs w:val="14"/>
        </w:rPr>
        <w:t xml:space="preserve">       </w:t>
      </w:r>
      <w:r w:rsidRPr="00EC588F">
        <w:rPr>
          <w:rFonts w:ascii="Times New Roman" w:eastAsia="Times New Roman" w:hAnsi="Times New Roman" w:cs="Times New Roman"/>
          <w:bCs/>
          <w:sz w:val="25"/>
          <w:szCs w:val="25"/>
        </w:rPr>
        <w:t>Ông Trần Thanh Tú.</w:t>
      </w:r>
      <w:proofErr w:type="gramEnd"/>
    </w:p>
    <w:p w:rsidR="00EC588F" w:rsidRPr="00EC588F" w:rsidRDefault="00EC588F" w:rsidP="00EC588F">
      <w:pPr>
        <w:tabs>
          <w:tab w:val="num" w:pos="1701"/>
        </w:tabs>
        <w:spacing w:before="100" w:beforeAutospacing="1" w:after="100" w:afterAutospacing="1" w:line="240" w:lineRule="auto"/>
        <w:ind w:left="1710" w:hanging="450"/>
        <w:jc w:val="both"/>
        <w:rPr>
          <w:rFonts w:ascii="Times New Roman" w:eastAsia="Times New Roman" w:hAnsi="Times New Roman" w:cs="Times New Roman"/>
          <w:bCs/>
          <w:sz w:val="24"/>
          <w:szCs w:val="24"/>
        </w:rPr>
      </w:pPr>
      <w:proofErr w:type="gramStart"/>
      <w:r w:rsidRPr="00EC588F">
        <w:rPr>
          <w:rFonts w:ascii="Times New Roman" w:eastAsia="VNI-US" w:hAnsi="Times New Roman" w:cs="Times New Roman"/>
          <w:bCs/>
          <w:sz w:val="25"/>
          <w:szCs w:val="25"/>
        </w:rPr>
        <w:t>4.</w:t>
      </w:r>
      <w:r w:rsidRPr="00EC588F">
        <w:rPr>
          <w:rFonts w:ascii="Times New Roman" w:eastAsia="VNI-US" w:hAnsi="Times New Roman" w:cs="Times New Roman"/>
          <w:bCs/>
          <w:sz w:val="14"/>
          <w:szCs w:val="14"/>
        </w:rPr>
        <w:t xml:space="preserve">       </w:t>
      </w:r>
      <w:r w:rsidRPr="00EC588F">
        <w:rPr>
          <w:rFonts w:ascii="Times New Roman" w:eastAsia="Times New Roman" w:hAnsi="Times New Roman" w:cs="Times New Roman"/>
          <w:bCs/>
          <w:sz w:val="25"/>
          <w:szCs w:val="25"/>
        </w:rPr>
        <w:t>Ông Nguyễn Huỳnh Nghị.</w:t>
      </w:r>
      <w:proofErr w:type="gramEnd"/>
    </w:p>
    <w:p w:rsidR="00EC588F" w:rsidRPr="00EC588F" w:rsidRDefault="00EC588F" w:rsidP="00EC588F">
      <w:pPr>
        <w:tabs>
          <w:tab w:val="num" w:pos="1701"/>
        </w:tabs>
        <w:spacing w:before="100" w:beforeAutospacing="1" w:after="100" w:afterAutospacing="1" w:line="240" w:lineRule="auto"/>
        <w:ind w:left="1710" w:hanging="450"/>
        <w:jc w:val="both"/>
        <w:rPr>
          <w:rFonts w:ascii="Times New Roman" w:eastAsia="Times New Roman" w:hAnsi="Times New Roman" w:cs="Times New Roman"/>
          <w:bCs/>
          <w:sz w:val="24"/>
          <w:szCs w:val="24"/>
        </w:rPr>
      </w:pPr>
      <w:r w:rsidRPr="00EC588F">
        <w:rPr>
          <w:rFonts w:ascii="Times New Roman" w:eastAsia="VNI-US" w:hAnsi="Times New Roman" w:cs="Times New Roman"/>
          <w:bCs/>
          <w:sz w:val="25"/>
          <w:szCs w:val="25"/>
        </w:rPr>
        <w:t>5.</w:t>
      </w:r>
      <w:r w:rsidRPr="00EC588F">
        <w:rPr>
          <w:rFonts w:ascii="Times New Roman" w:eastAsia="VNI-US" w:hAnsi="Times New Roman" w:cs="Times New Roman"/>
          <w:bCs/>
          <w:sz w:val="14"/>
          <w:szCs w:val="14"/>
        </w:rPr>
        <w:t xml:space="preserve">       </w:t>
      </w:r>
      <w:r w:rsidRPr="00EC588F">
        <w:rPr>
          <w:rFonts w:ascii="Times New Roman" w:eastAsia="Times New Roman" w:hAnsi="Times New Roman" w:cs="Times New Roman"/>
          <w:bCs/>
          <w:sz w:val="25"/>
          <w:szCs w:val="25"/>
        </w:rPr>
        <w:t>Bà Bùi Thị Diệu.</w:t>
      </w:r>
    </w:p>
    <w:p w:rsidR="00EC588F" w:rsidRPr="00EC588F" w:rsidRDefault="00EC588F" w:rsidP="00EC588F">
      <w:pPr>
        <w:widowControl w:val="0"/>
        <w:tabs>
          <w:tab w:val="num" w:pos="1350"/>
        </w:tabs>
        <w:spacing w:before="120" w:after="120" w:line="240" w:lineRule="auto"/>
        <w:ind w:firstLine="1080"/>
        <w:jc w:val="both"/>
        <w:rPr>
          <w:rFonts w:ascii="Times New Roman" w:eastAsia="Times New Roman" w:hAnsi="Times New Roman" w:cs="Times New Roman"/>
          <w:bCs/>
          <w:sz w:val="24"/>
          <w:szCs w:val="24"/>
        </w:rPr>
      </w:pPr>
      <w:r w:rsidRPr="00EC588F">
        <w:rPr>
          <w:rFonts w:ascii="Times New Roman" w:eastAsia="Tahoma" w:hAnsi="Times New Roman" w:cs="Times New Roman"/>
          <w:bCs/>
          <w:sz w:val="25"/>
          <w:szCs w:val="25"/>
        </w:rPr>
        <w:t>-</w:t>
      </w:r>
      <w:r w:rsidRPr="00EC588F">
        <w:rPr>
          <w:rFonts w:ascii="Times New Roman" w:eastAsia="Tahoma" w:hAnsi="Times New Roman" w:cs="Times New Roman"/>
          <w:bCs/>
          <w:sz w:val="14"/>
          <w:szCs w:val="14"/>
        </w:rPr>
        <w:t xml:space="preserve">     </w:t>
      </w:r>
      <w:r w:rsidRPr="00EC588F">
        <w:rPr>
          <w:rFonts w:ascii="Times New Roman" w:eastAsia="Times New Roman" w:hAnsi="Times New Roman" w:cs="Times New Roman"/>
          <w:bCs/>
          <w:sz w:val="25"/>
          <w:szCs w:val="25"/>
        </w:rPr>
        <w:t xml:space="preserve">Phê duyệt kết quả bầu </w:t>
      </w:r>
      <w:proofErr w:type="gramStart"/>
      <w:r w:rsidRPr="00EC588F">
        <w:rPr>
          <w:rFonts w:ascii="Times New Roman" w:eastAsia="Times New Roman" w:hAnsi="Times New Roman" w:cs="Times New Roman"/>
          <w:bCs/>
          <w:sz w:val="25"/>
          <w:szCs w:val="25"/>
        </w:rPr>
        <w:t xml:space="preserve">cử  </w:t>
      </w:r>
      <w:r w:rsidRPr="00EC588F">
        <w:rPr>
          <w:rFonts w:ascii="Times New Roman" w:eastAsia="Times New Roman" w:hAnsi="Times New Roman" w:cs="Times New Roman"/>
          <w:sz w:val="25"/>
          <w:szCs w:val="25"/>
        </w:rPr>
        <w:t>Thành</w:t>
      </w:r>
      <w:proofErr w:type="gramEnd"/>
      <w:r w:rsidRPr="00EC588F">
        <w:rPr>
          <w:rFonts w:ascii="Times New Roman" w:eastAsia="Times New Roman" w:hAnsi="Times New Roman" w:cs="Times New Roman"/>
          <w:sz w:val="25"/>
          <w:szCs w:val="25"/>
        </w:rPr>
        <w:t xml:space="preserve"> viên Ban Kiểm soát</w:t>
      </w:r>
      <w:r w:rsidRPr="00EC588F">
        <w:rPr>
          <w:rFonts w:ascii="Times New Roman" w:eastAsia="Times New Roman" w:hAnsi="Times New Roman" w:cs="Times New Roman"/>
          <w:bCs/>
          <w:sz w:val="25"/>
          <w:szCs w:val="25"/>
        </w:rPr>
        <w:t xml:space="preserve"> Công ty Cổ phần Bao bì </w:t>
      </w:r>
      <w:r w:rsidRPr="00EC588F">
        <w:rPr>
          <w:rFonts w:ascii="Times New Roman" w:eastAsia="Times New Roman" w:hAnsi="Times New Roman" w:cs="Times New Roman"/>
          <w:bCs/>
          <w:sz w:val="25"/>
          <w:szCs w:val="25"/>
        </w:rPr>
        <w:lastRenderedPageBreak/>
        <w:t>Sài Gòn gồm các Ông, Bà có tên sau đây :</w:t>
      </w:r>
    </w:p>
    <w:p w:rsidR="00EC588F" w:rsidRPr="00EC588F" w:rsidRDefault="00EC588F" w:rsidP="00EC588F">
      <w:pPr>
        <w:widowControl w:val="0"/>
        <w:tabs>
          <w:tab w:val="num" w:pos="1701"/>
        </w:tabs>
        <w:spacing w:before="100" w:beforeAutospacing="1" w:after="100" w:afterAutospacing="1" w:line="240" w:lineRule="auto"/>
        <w:ind w:left="1701" w:hanging="425"/>
        <w:jc w:val="both"/>
        <w:rPr>
          <w:rFonts w:ascii="Times New Roman" w:eastAsia="Times New Roman" w:hAnsi="Times New Roman" w:cs="Times New Roman"/>
          <w:bCs/>
          <w:sz w:val="24"/>
          <w:szCs w:val="24"/>
        </w:rPr>
      </w:pPr>
      <w:r w:rsidRPr="00EC588F">
        <w:rPr>
          <w:rFonts w:ascii="Times New Roman" w:eastAsia="VNI-US" w:hAnsi="Times New Roman" w:cs="Times New Roman"/>
          <w:bCs/>
          <w:sz w:val="25"/>
          <w:szCs w:val="25"/>
        </w:rPr>
        <w:t>1.</w:t>
      </w:r>
      <w:r w:rsidRPr="00EC588F">
        <w:rPr>
          <w:rFonts w:ascii="Times New Roman" w:eastAsia="VNI-US" w:hAnsi="Times New Roman" w:cs="Times New Roman"/>
          <w:bCs/>
          <w:sz w:val="14"/>
          <w:szCs w:val="14"/>
        </w:rPr>
        <w:t xml:space="preserve">       </w:t>
      </w:r>
      <w:r w:rsidRPr="00EC588F">
        <w:rPr>
          <w:rFonts w:ascii="Times New Roman" w:eastAsia="Times New Roman" w:hAnsi="Times New Roman" w:cs="Times New Roman"/>
          <w:bCs/>
          <w:sz w:val="25"/>
          <w:szCs w:val="25"/>
        </w:rPr>
        <w:t>Ông Lê Minh Tuấn.</w:t>
      </w:r>
    </w:p>
    <w:p w:rsidR="00EC588F" w:rsidRPr="00EC588F" w:rsidRDefault="00EC588F" w:rsidP="00EC588F">
      <w:pPr>
        <w:widowControl w:val="0"/>
        <w:tabs>
          <w:tab w:val="num" w:pos="1701"/>
        </w:tabs>
        <w:spacing w:before="100" w:beforeAutospacing="1" w:after="100" w:afterAutospacing="1" w:line="240" w:lineRule="auto"/>
        <w:ind w:left="1701" w:hanging="425"/>
        <w:jc w:val="both"/>
        <w:rPr>
          <w:rFonts w:ascii="Times New Roman" w:eastAsia="Times New Roman" w:hAnsi="Times New Roman" w:cs="Times New Roman"/>
          <w:bCs/>
          <w:sz w:val="24"/>
          <w:szCs w:val="24"/>
        </w:rPr>
      </w:pPr>
      <w:r w:rsidRPr="00EC588F">
        <w:rPr>
          <w:rFonts w:ascii="Times New Roman" w:eastAsia="VNI-US" w:hAnsi="Times New Roman" w:cs="Times New Roman"/>
          <w:bCs/>
          <w:sz w:val="25"/>
          <w:szCs w:val="25"/>
        </w:rPr>
        <w:t>2.</w:t>
      </w:r>
      <w:r w:rsidRPr="00EC588F">
        <w:rPr>
          <w:rFonts w:ascii="Times New Roman" w:eastAsia="VNI-US" w:hAnsi="Times New Roman" w:cs="Times New Roman"/>
          <w:bCs/>
          <w:sz w:val="14"/>
          <w:szCs w:val="14"/>
        </w:rPr>
        <w:t xml:space="preserve">       </w:t>
      </w:r>
      <w:r w:rsidRPr="00EC588F">
        <w:rPr>
          <w:rFonts w:ascii="Times New Roman" w:eastAsia="Times New Roman" w:hAnsi="Times New Roman" w:cs="Times New Roman"/>
          <w:bCs/>
          <w:sz w:val="25"/>
          <w:szCs w:val="25"/>
        </w:rPr>
        <w:t>Bà Lê Thị Ngọc Định.</w:t>
      </w:r>
    </w:p>
    <w:p w:rsidR="00EC588F" w:rsidRPr="00EC588F" w:rsidRDefault="00EC588F" w:rsidP="00EC588F">
      <w:pPr>
        <w:widowControl w:val="0"/>
        <w:tabs>
          <w:tab w:val="num" w:pos="1701"/>
        </w:tabs>
        <w:spacing w:before="100" w:beforeAutospacing="1" w:after="100" w:afterAutospacing="1" w:line="240" w:lineRule="auto"/>
        <w:ind w:left="1701" w:hanging="425"/>
        <w:jc w:val="both"/>
        <w:rPr>
          <w:rFonts w:ascii="Times New Roman" w:eastAsia="Times New Roman" w:hAnsi="Times New Roman" w:cs="Times New Roman"/>
          <w:bCs/>
          <w:sz w:val="24"/>
          <w:szCs w:val="24"/>
        </w:rPr>
      </w:pPr>
      <w:r w:rsidRPr="00EC588F">
        <w:rPr>
          <w:rFonts w:ascii="Times New Roman" w:eastAsia="VNI-US" w:hAnsi="Times New Roman" w:cs="Times New Roman"/>
          <w:bCs/>
          <w:sz w:val="25"/>
          <w:szCs w:val="25"/>
        </w:rPr>
        <w:t>3.</w:t>
      </w:r>
      <w:r w:rsidRPr="00EC588F">
        <w:rPr>
          <w:rFonts w:ascii="Times New Roman" w:eastAsia="VNI-US" w:hAnsi="Times New Roman" w:cs="Times New Roman"/>
          <w:bCs/>
          <w:sz w:val="14"/>
          <w:szCs w:val="14"/>
        </w:rPr>
        <w:t xml:space="preserve">       </w:t>
      </w:r>
      <w:r w:rsidRPr="00EC588F">
        <w:rPr>
          <w:rFonts w:ascii="Times New Roman" w:eastAsia="Times New Roman" w:hAnsi="Times New Roman" w:cs="Times New Roman"/>
          <w:bCs/>
          <w:sz w:val="25"/>
          <w:szCs w:val="25"/>
        </w:rPr>
        <w:t>Ông Phạm Thành Đông.</w:t>
      </w:r>
    </w:p>
    <w:p w:rsidR="00EC588F" w:rsidRPr="00EC588F" w:rsidRDefault="00EC588F" w:rsidP="00EC588F">
      <w:pPr>
        <w:spacing w:before="100" w:beforeAutospacing="1" w:after="100" w:afterAutospacing="1" w:line="240" w:lineRule="auto"/>
        <w:ind w:firstLine="1350"/>
        <w:rPr>
          <w:rFonts w:ascii="Times New Roman" w:eastAsia="Times New Roman" w:hAnsi="Times New Roman" w:cs="Times New Roman"/>
          <w:bCs/>
          <w:sz w:val="24"/>
          <w:szCs w:val="24"/>
        </w:rPr>
      </w:pPr>
      <w:r w:rsidRPr="00EC588F">
        <w:rPr>
          <w:rFonts w:ascii="Times New Roman" w:eastAsia="Times New Roman" w:hAnsi="Times New Roman" w:cs="Times New Roman"/>
          <w:bCs/>
          <w:sz w:val="25"/>
          <w:szCs w:val="25"/>
        </w:rPr>
        <w:t xml:space="preserve">Nghị quyết này có hiệu lực kể từ ngày ký, tất cả các cổ đông của Công ty Cổ phần Bao bì Sài Gòn, Thành viên Hội đồng Quản trị, Ban Kiểm soát và toàn thể nhân viên của Công ty chịu trách nhiệm thi hành Nghị Quyết này. </w:t>
      </w:r>
    </w:p>
    <w:p w:rsidR="00EC588F" w:rsidRPr="00EC588F" w:rsidRDefault="00EC588F" w:rsidP="00EC588F">
      <w:pPr>
        <w:spacing w:before="100" w:beforeAutospacing="1" w:after="100" w:afterAutospacing="1" w:line="240" w:lineRule="auto"/>
        <w:ind w:firstLine="1350"/>
        <w:rPr>
          <w:rFonts w:ascii="Times New Roman" w:eastAsia="Times New Roman" w:hAnsi="Times New Roman" w:cs="Times New Roman"/>
          <w:bCs/>
          <w:sz w:val="24"/>
          <w:szCs w:val="24"/>
        </w:rPr>
      </w:pPr>
      <w:r w:rsidRPr="00EC588F">
        <w:rPr>
          <w:rFonts w:ascii="Times New Roman" w:eastAsia="Times New Roman" w:hAnsi="Times New Roman" w:cs="Times New Roman"/>
          <w:bCs/>
          <w:sz w:val="25"/>
          <w:szCs w:val="25"/>
        </w:rPr>
        <w:t>Tất cả các cổ đông tham dự đã biểu quyết tán thành tỷ lệ 100% nhất trí thông qua Nghị Quyết Đại hội cổ đông thường niên năm 2011 vào lúc 11g 45 phút cùng ngày. Nghị quyết này được đăng tải trên Website:</w:t>
      </w:r>
      <w:r w:rsidRPr="00EC588F">
        <w:rPr>
          <w:rFonts w:ascii="Times New Roman" w:eastAsia="Times New Roman" w:hAnsi="Times New Roman" w:cs="Times New Roman"/>
          <w:sz w:val="25"/>
          <w:szCs w:val="25"/>
        </w:rPr>
        <w:t xml:space="preserve"> www.sapaco.com.vn</w:t>
      </w:r>
      <w:r w:rsidRPr="00EC588F">
        <w:rPr>
          <w:rFonts w:ascii="Times New Roman" w:eastAsia="Times New Roman" w:hAnsi="Times New Roman" w:cs="Times New Roman"/>
          <w:bCs/>
          <w:sz w:val="25"/>
          <w:szCs w:val="25"/>
        </w:rPr>
        <w:t xml:space="preserve"> sau khi kết thúc đại hội để các cổ đông có thông tin.</w:t>
      </w:r>
    </w:p>
    <w:tbl>
      <w:tblPr>
        <w:tblW w:w="9747" w:type="dxa"/>
        <w:tblLook w:val="04A0" w:firstRow="1" w:lastRow="0" w:firstColumn="1" w:lastColumn="0" w:noHBand="0" w:noVBand="1"/>
      </w:tblPr>
      <w:tblGrid>
        <w:gridCol w:w="3369"/>
        <w:gridCol w:w="6378"/>
      </w:tblGrid>
      <w:tr w:rsidR="00EC588F" w:rsidRPr="00EC588F" w:rsidTr="00EC588F">
        <w:trPr>
          <w:trHeight w:val="2385"/>
        </w:trPr>
        <w:tc>
          <w:tcPr>
            <w:tcW w:w="3369" w:type="dxa"/>
            <w:hideMark/>
          </w:tcPr>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sz w:val="24"/>
                <w:szCs w:val="24"/>
              </w:rPr>
              <w:t> </w:t>
            </w:r>
          </w:p>
        </w:tc>
        <w:tc>
          <w:tcPr>
            <w:tcW w:w="6378" w:type="dxa"/>
            <w:hideMark/>
          </w:tcPr>
          <w:p w:rsidR="00EC588F" w:rsidRPr="00EC588F" w:rsidRDefault="00EC588F" w:rsidP="00EC588F">
            <w:pPr>
              <w:widowControl w:val="0"/>
              <w:spacing w:before="120"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sz w:val="24"/>
                <w:szCs w:val="24"/>
              </w:rPr>
              <w:t>TM. ĐH ĐỒNG CỔ ĐÔNG THƯỜNG NIÊN</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sz w:val="24"/>
                <w:szCs w:val="24"/>
              </w:rPr>
              <w:t>CÔNG TY CP BAO BÌ SÀI GÒN</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sz w:val="24"/>
                <w:szCs w:val="24"/>
              </w:rPr>
              <w:t>CHỦ TỌA ĐẠI HỘI</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sz w:val="24"/>
                <w:szCs w:val="24"/>
              </w:rPr>
              <w:t> </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sz w:val="24"/>
                <w:szCs w:val="24"/>
              </w:rPr>
              <w:t> </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color w:val="FFFFFF"/>
                <w:sz w:val="24"/>
                <w:szCs w:val="24"/>
              </w:rPr>
              <w:t>(Đã k</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color w:val="FFFFFF"/>
                <w:sz w:val="24"/>
                <w:szCs w:val="24"/>
              </w:rPr>
              <w:t>ý)</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sz w:val="24"/>
                <w:szCs w:val="24"/>
              </w:rPr>
              <w:t> </w:t>
            </w:r>
          </w:p>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Times New Roman" w:hAnsi="Times New Roman" w:cs="Times New Roman"/>
                <w:bCs/>
                <w:sz w:val="24"/>
                <w:szCs w:val="24"/>
              </w:rPr>
              <w:t>TRẦN THÀNH NAM</w:t>
            </w:r>
          </w:p>
        </w:tc>
      </w:tr>
    </w:tbl>
    <w:p w:rsidR="00EC588F" w:rsidRPr="00EC588F" w:rsidRDefault="00EC588F" w:rsidP="00EC588F">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EC588F">
        <w:rPr>
          <w:rFonts w:ascii="Times New Roman" w:eastAsia="VNI-Times" w:hAnsi="Times New Roman" w:cs="Times New Roman"/>
          <w:sz w:val="24"/>
          <w:szCs w:val="24"/>
        </w:rPr>
        <w:t> </w:t>
      </w:r>
    </w:p>
    <w:p w:rsidR="009F7A25" w:rsidRPr="00EC588F" w:rsidRDefault="009F7A25">
      <w:pPr>
        <w:rPr>
          <w:rFonts w:ascii="Times New Roman" w:hAnsi="Times New Roman" w:cs="Times New Roman"/>
        </w:rPr>
      </w:pPr>
    </w:p>
    <w:sectPr w:rsidR="009F7A25" w:rsidRPr="00EC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U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8F"/>
    <w:rsid w:val="009F7A25"/>
    <w:rsid w:val="00EC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588F"/>
    <w:rPr>
      <w:b/>
      <w:bCs/>
    </w:rPr>
  </w:style>
  <w:style w:type="paragraph" w:customStyle="1" w:styleId="sectionchaptersubtitle">
    <w:name w:val="sectionchaptersubtitle"/>
    <w:basedOn w:val="Normal"/>
    <w:rsid w:val="00EC5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chaptertitle">
    <w:name w:val="sectionchaptertitle"/>
    <w:basedOn w:val="Normal"/>
    <w:rsid w:val="00EC588F"/>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C5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EC588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C5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C58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588F"/>
    <w:rPr>
      <w:b/>
      <w:bCs/>
    </w:rPr>
  </w:style>
  <w:style w:type="paragraph" w:customStyle="1" w:styleId="sectionchaptersubtitle">
    <w:name w:val="sectionchaptersubtitle"/>
    <w:basedOn w:val="Normal"/>
    <w:rsid w:val="00EC5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chaptertitle">
    <w:name w:val="sectionchaptertitle"/>
    <w:basedOn w:val="Normal"/>
    <w:rsid w:val="00EC588F"/>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C5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EC588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C5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C58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SoftVnn.com</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2011-09-23T10:00:00Z</dcterms:created>
  <dcterms:modified xsi:type="dcterms:W3CDTF">2011-09-23T10:02:00Z</dcterms:modified>
</cp:coreProperties>
</file>